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 xml:space="preserve">3GPP TSG SA WG 1 Meeting #108 </w:t>
      </w:r>
      <w:r>
        <w:rPr>
          <w:rFonts w:ascii="Arial" w:hAnsi="Arial" w:eastAsia="MS Mincho" w:cs="Arial"/>
          <w:b/>
          <w:sz w:val="24"/>
          <w:szCs w:val="24"/>
          <w:lang w:eastAsia="ja-JP"/>
        </w:rPr>
        <w:tab/>
      </w:r>
      <w:r>
        <w:rPr>
          <w:rFonts w:ascii="Arial" w:hAnsi="Arial" w:eastAsia="MS Mincho" w:cs="Arial"/>
          <w:b/>
          <w:sz w:val="24"/>
          <w:szCs w:val="24"/>
          <w:lang w:eastAsia="ja-JP"/>
        </w:rPr>
        <w:t>S1-2</w:t>
      </w:r>
      <w:r>
        <w:rPr>
          <w:rFonts w:hint="eastAsia" w:ascii="Arial" w:hAnsi="Arial" w:cs="Arial"/>
          <w:b/>
          <w:sz w:val="24"/>
          <w:szCs w:val="24"/>
          <w:lang w:val="en-US" w:eastAsia="zh-CN"/>
        </w:rPr>
        <w:t>44559</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Orlando, US, 18-22 November 2024</w:t>
      </w:r>
      <w:r>
        <w:rPr>
          <w:rFonts w:ascii="Arial" w:hAnsi="Arial" w:eastAsia="MS Mincho" w:cs="Arial"/>
          <w:b/>
          <w:sz w:val="24"/>
          <w:szCs w:val="24"/>
          <w:lang w:eastAsia="ja-JP"/>
        </w:rPr>
        <w:tab/>
      </w:r>
      <w:r>
        <w:rPr>
          <w:rFonts w:ascii="Arial" w:hAnsi="Arial" w:eastAsia="MS Mincho" w:cs="Arial"/>
          <w:i/>
          <w:sz w:val="24"/>
          <w:szCs w:val="24"/>
          <w:lang w:eastAsia="ja-JP"/>
        </w:rPr>
        <w:t>(revision of S1-2</w:t>
      </w:r>
      <w:r>
        <w:rPr>
          <w:rFonts w:hint="eastAsia" w:ascii="Arial" w:hAnsi="Arial" w:cs="Arial"/>
          <w:i/>
          <w:sz w:val="24"/>
          <w:szCs w:val="24"/>
          <w:lang w:val="en-US" w:eastAsia="zh-CN"/>
        </w:rPr>
        <w:t xml:space="preserve">41110 and </w:t>
      </w:r>
      <w:r>
        <w:rPr>
          <w:rFonts w:hint="eastAsia" w:ascii="Arial" w:hAnsi="Arial" w:cs="Arial"/>
          <w:i/>
          <w:sz w:val="24"/>
          <w:szCs w:val="24"/>
          <w:lang w:val="en-US" w:eastAsia="zh-CN"/>
        </w:rPr>
        <w:fldChar w:fldCharType="begin"/>
      </w:r>
      <w:r>
        <w:rPr>
          <w:rFonts w:hint="eastAsia" w:ascii="Arial" w:hAnsi="Arial" w:cs="Arial"/>
          <w:i/>
          <w:sz w:val="24"/>
          <w:szCs w:val="24"/>
          <w:lang w:val="en-US" w:eastAsia="zh-CN"/>
        </w:rPr>
        <w:instrText xml:space="preserve"> HYPERLINK "file:///D:\\TSGS1_108_Orlando\\Docs\\S1-244077.zip" </w:instrText>
      </w:r>
      <w:r>
        <w:rPr>
          <w:rFonts w:hint="eastAsia" w:ascii="Arial" w:hAnsi="Arial" w:cs="Arial"/>
          <w:i/>
          <w:sz w:val="24"/>
          <w:szCs w:val="24"/>
          <w:lang w:val="en-US" w:eastAsia="zh-CN"/>
        </w:rPr>
        <w:fldChar w:fldCharType="separate"/>
      </w:r>
      <w:r>
        <w:rPr>
          <w:rFonts w:hint="eastAsia" w:ascii="Arial" w:hAnsi="Arial" w:cs="Arial"/>
          <w:i/>
          <w:sz w:val="24"/>
          <w:szCs w:val="24"/>
          <w:lang w:val="en-US" w:eastAsia="zh-CN"/>
        </w:rPr>
        <w:t>S1-244077</w:t>
      </w:r>
      <w:r>
        <w:rPr>
          <w:rFonts w:hint="eastAsia" w:ascii="Arial" w:hAnsi="Arial" w:cs="Arial"/>
          <w:i/>
          <w:sz w:val="24"/>
          <w:szCs w:val="24"/>
          <w:lang w:val="en-US" w:eastAsia="zh-CN"/>
        </w:rPr>
        <w:fldChar w:fldCharType="end"/>
      </w:r>
      <w:bookmarkStart w:id="17" w:name="_GoBack"/>
      <w:bookmarkEnd w:id="17"/>
      <w:r>
        <w:rPr>
          <w:rFonts w:ascii="Arial" w:hAnsi="Arial" w:eastAsia="MS Mincho" w:cs="Arial"/>
          <w:i/>
          <w:sz w:val="24"/>
          <w:szCs w:val="24"/>
          <w:lang w:eastAsia="ja-JP"/>
        </w:rPr>
        <w:t>)</w:t>
      </w:r>
    </w:p>
    <w:p>
      <w:pPr>
        <w:spacing w:after="0"/>
        <w:rPr>
          <w:rFonts w:ascii="Arial" w:hAnsi="Arial" w:eastAsia="MS Mincho"/>
          <w:sz w:val="24"/>
          <w:szCs w:val="24"/>
          <w:lang w:eastAsia="ja-JP"/>
        </w:rPr>
      </w:pPr>
    </w:p>
    <w:p>
      <w:pPr>
        <w:spacing w:after="120"/>
        <w:ind w:left="1985" w:hanging="1985"/>
        <w:rPr>
          <w:rFonts w:hint="default" w:ascii="Arial" w:hAnsi="Arial" w:cs="Arial"/>
          <w:b/>
          <w:bCs/>
          <w:lang w:val="en-US"/>
        </w:rPr>
      </w:pPr>
      <w:r>
        <w:rPr>
          <w:rFonts w:ascii="Arial" w:hAnsi="Arial" w:cs="Arial"/>
          <w:b/>
          <w:bCs/>
        </w:rPr>
        <w:t>Source:</w:t>
      </w:r>
      <w:r>
        <w:rPr>
          <w:rFonts w:ascii="Arial" w:hAnsi="Arial" w:cs="Arial"/>
          <w:b/>
          <w:bCs/>
        </w:rPr>
        <w:tab/>
      </w:r>
      <w:r>
        <w:rPr>
          <w:rFonts w:hint="eastAsia" w:ascii="Arial" w:hAnsi="Arial" w:cs="Arial"/>
          <w:b/>
          <w:bCs/>
          <w:lang w:val="en-US" w:eastAsia="zh-CN"/>
        </w:rPr>
        <w:t>China Mobile</w:t>
      </w:r>
      <w:ins w:id="0" w:author="史晓楠" w:date="2024-11-20T09:01:30Z">
        <w:r>
          <w:rPr>
            <w:rFonts w:hint="eastAsia" w:ascii="Arial" w:hAnsi="Arial" w:cs="Arial"/>
            <w:b/>
            <w:bCs/>
            <w:lang w:val="en-US" w:eastAsia="zh-CN"/>
          </w:rPr>
          <w:t xml:space="preserve">, </w:t>
        </w:r>
      </w:ins>
      <w:ins w:id="1" w:author="史晓楠" w:date="2024-11-20T09:01:32Z">
        <w:r>
          <w:rPr>
            <w:rFonts w:hint="eastAsia" w:ascii="Arial" w:hAnsi="Arial" w:cs="Arial"/>
            <w:b/>
            <w:bCs/>
            <w:lang w:val="en-US" w:eastAsia="zh-CN"/>
          </w:rPr>
          <w:t>Chi</w:t>
        </w:r>
      </w:ins>
      <w:ins w:id="2" w:author="史晓楠" w:date="2024-11-20T09:01:33Z">
        <w:r>
          <w:rPr>
            <w:rFonts w:hint="eastAsia" w:ascii="Arial" w:hAnsi="Arial" w:cs="Arial"/>
            <w:b/>
            <w:bCs/>
            <w:lang w:val="en-US" w:eastAsia="zh-CN"/>
          </w:rPr>
          <w:t xml:space="preserve">na </w:t>
        </w:r>
      </w:ins>
      <w:ins w:id="3" w:author="史晓楠" w:date="2024-11-20T09:01:34Z">
        <w:r>
          <w:rPr>
            <w:rFonts w:hint="eastAsia" w:ascii="Arial" w:hAnsi="Arial" w:cs="Arial"/>
            <w:b/>
            <w:bCs/>
            <w:lang w:val="en-US" w:eastAsia="zh-CN"/>
          </w:rPr>
          <w:t>Unico</w:t>
        </w:r>
      </w:ins>
      <w:ins w:id="4" w:author="史晓楠" w:date="2024-11-20T09:01:35Z">
        <w:r>
          <w:rPr>
            <w:rFonts w:hint="eastAsia" w:ascii="Arial" w:hAnsi="Arial" w:cs="Arial"/>
            <w:b/>
            <w:bCs/>
            <w:lang w:val="en-US" w:eastAsia="zh-CN"/>
          </w:rPr>
          <w:t>m</w:t>
        </w:r>
      </w:ins>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hint="eastAsia" w:ascii="Arial" w:hAnsi="Arial" w:cs="Arial"/>
          <w:b/>
          <w:bCs/>
          <w:lang w:val="en-US" w:eastAsia="zh-CN"/>
        </w:rPr>
        <w:t xml:space="preserve">Consideration on </w:t>
      </w:r>
      <w:r>
        <w:rPr>
          <w:rFonts w:ascii="Arial" w:hAnsi="Arial" w:cs="Arial"/>
          <w:b/>
          <w:bCs/>
        </w:rPr>
        <w:t>Legacy telephony service and supplementary services support of 6G</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eastAsia="Times New Roman" w:cs="Arial"/>
          <w:b/>
          <w:bCs/>
          <w:lang w:eastAsia="en-GB"/>
        </w:rPr>
        <w:t>3GPP TR 22.870</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8.1.1</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default" w:ascii="Arial" w:hAnsi="Arial" w:eastAsia="宋体" w:cs="Arial"/>
          <w:b/>
          <w:bCs/>
          <w:sz w:val="20"/>
          <w:szCs w:val="20"/>
          <w:lang w:val="en-US" w:eastAsia="zh-CN"/>
        </w:rPr>
      </w:pPr>
      <w:r>
        <w:rPr>
          <w:rFonts w:ascii="Arial" w:hAnsi="Arial" w:cs="Arial"/>
          <w:b/>
          <w:bCs/>
        </w:rPr>
        <w:t>Contact:</w:t>
      </w:r>
      <w:r>
        <w:rPr>
          <w:rFonts w:ascii="Arial" w:hAnsi="Arial" w:cs="Arial"/>
          <w:b/>
          <w:bCs/>
        </w:rPr>
        <w:tab/>
      </w:r>
      <w:r>
        <w:rPr>
          <w:rFonts w:hint="default" w:ascii="Arial" w:hAnsi="Arial" w:eastAsia="宋体" w:cs="Arial"/>
          <w:b/>
          <w:bCs/>
          <w:sz w:val="20"/>
          <w:szCs w:val="20"/>
          <w:lang w:val="en-US" w:eastAsia="zh-CN"/>
        </w:rPr>
        <w:t>Xiaonan Shi</w:t>
      </w:r>
      <w:r>
        <w:rPr>
          <w:rFonts w:hint="default" w:ascii="Arial" w:hAnsi="Arial" w:cs="Arial"/>
          <w:b/>
          <w:bCs/>
          <w:sz w:val="20"/>
          <w:szCs w:val="20"/>
          <w:lang w:val="en-US" w:eastAsia="zh-CN"/>
        </w:rPr>
        <w:t>,</w:t>
      </w:r>
      <w:r>
        <w:rPr>
          <w:rFonts w:hint="default" w:ascii="Arial" w:hAnsi="Arial" w:eastAsia="宋体" w:cs="Arial"/>
          <w:b/>
          <w:bCs/>
          <w:sz w:val="20"/>
          <w:szCs w:val="20"/>
          <w:lang w:val="en-US" w:eastAsia="zh-CN"/>
        </w:rPr>
        <w:fldChar w:fldCharType="begin"/>
      </w:r>
      <w:r>
        <w:rPr>
          <w:rFonts w:hint="default" w:ascii="Arial" w:hAnsi="Arial" w:eastAsia="宋体" w:cs="Arial"/>
          <w:b/>
          <w:bCs/>
          <w:sz w:val="20"/>
          <w:szCs w:val="20"/>
          <w:lang w:val="en-US" w:eastAsia="zh-CN"/>
        </w:rPr>
        <w:instrText xml:space="preserve"> HYPERLINK "mailto:shixiaonan@chinamobile.com;" </w:instrText>
      </w:r>
      <w:r>
        <w:rPr>
          <w:rFonts w:hint="default" w:ascii="Arial" w:hAnsi="Arial" w:eastAsia="宋体" w:cs="Arial"/>
          <w:b/>
          <w:bCs/>
          <w:sz w:val="20"/>
          <w:szCs w:val="20"/>
          <w:lang w:val="en-US" w:eastAsia="zh-CN"/>
        </w:rPr>
        <w:fldChar w:fldCharType="separate"/>
      </w:r>
      <w:r>
        <w:rPr>
          <w:rFonts w:hint="default" w:ascii="Arial" w:hAnsi="Arial" w:eastAsia="宋体" w:cs="Arial"/>
          <w:b/>
          <w:bCs/>
          <w:sz w:val="20"/>
          <w:szCs w:val="20"/>
          <w:lang w:val="en-US" w:eastAsia="zh-CN"/>
        </w:rPr>
        <w:t>shixiaonan@chinamobile.com</w:t>
      </w:r>
      <w:r>
        <w:rPr>
          <w:rFonts w:hint="default" w:ascii="Arial" w:hAnsi="Arial" w:eastAsia="宋体" w:cs="Arial"/>
          <w:b/>
          <w:bCs/>
          <w:sz w:val="20"/>
          <w:szCs w:val="20"/>
          <w:lang w:val="en-US" w:eastAsia="zh-CN"/>
        </w:rPr>
        <w:fldChar w:fldCharType="end"/>
      </w:r>
    </w:p>
    <w:p>
      <w:pPr>
        <w:spacing w:after="120"/>
        <w:ind w:left="2000" w:leftChars="1000" w:firstLine="16" w:firstLineChars="8"/>
        <w:rPr>
          <w:rFonts w:hint="default" w:ascii="Arial" w:hAnsi="Arial" w:eastAsia="宋体" w:cs="Arial"/>
          <w:b/>
          <w:bCs/>
          <w:lang w:val="en-US" w:eastAsia="zh-CN"/>
        </w:rPr>
      </w:pPr>
      <w:r>
        <w:rPr>
          <w:rFonts w:hint="default" w:ascii="Arial" w:hAnsi="Arial" w:eastAsia="宋体" w:cs="Arial"/>
          <w:b/>
          <w:bCs/>
          <w:sz w:val="20"/>
          <w:szCs w:val="20"/>
          <w:lang w:val="en-US" w:eastAsia="zh-CN"/>
        </w:rPr>
        <w:t>Xueqian Bai,</w:t>
      </w:r>
      <w:r>
        <w:rPr>
          <w:rFonts w:hint="default" w:ascii="Arial" w:hAnsi="Arial" w:eastAsia="宋体" w:cs="Arial"/>
          <w:b/>
          <w:bCs/>
          <w:sz w:val="20"/>
          <w:szCs w:val="20"/>
          <w:lang w:val="en-US" w:eastAsia="zh-CN"/>
        </w:rPr>
        <w:fldChar w:fldCharType="begin"/>
      </w:r>
      <w:r>
        <w:rPr>
          <w:rFonts w:hint="default" w:ascii="Arial" w:hAnsi="Arial" w:eastAsia="宋体" w:cs="Arial"/>
          <w:b/>
          <w:bCs/>
          <w:sz w:val="20"/>
          <w:szCs w:val="20"/>
          <w:lang w:val="en-US" w:eastAsia="zh-CN"/>
        </w:rPr>
        <w:instrText xml:space="preserve"> HYPERLINK "mailto:baixueqian@chinamobile.com;" </w:instrText>
      </w:r>
      <w:r>
        <w:rPr>
          <w:rFonts w:hint="default" w:ascii="Arial" w:hAnsi="Arial" w:eastAsia="宋体" w:cs="Arial"/>
          <w:b/>
          <w:bCs/>
          <w:sz w:val="20"/>
          <w:szCs w:val="20"/>
          <w:lang w:val="en-US" w:eastAsia="zh-CN"/>
        </w:rPr>
        <w:fldChar w:fldCharType="separate"/>
      </w:r>
      <w:r>
        <w:rPr>
          <w:rFonts w:hint="default" w:ascii="Arial" w:hAnsi="Arial" w:eastAsia="宋体" w:cs="Arial"/>
          <w:b/>
          <w:bCs/>
          <w:sz w:val="20"/>
          <w:szCs w:val="20"/>
          <w:lang w:val="en-US" w:eastAsia="zh-CN"/>
        </w:rPr>
        <w:t>baixueqian@chinamobile.com</w:t>
      </w:r>
      <w:r>
        <w:rPr>
          <w:rFonts w:hint="default" w:ascii="Arial" w:hAnsi="Arial" w:eastAsia="宋体" w:cs="Arial"/>
          <w:b/>
          <w:bCs/>
          <w:sz w:val="20"/>
          <w:szCs w:val="20"/>
          <w:lang w:val="en-US" w:eastAsia="zh-CN"/>
        </w:rPr>
        <w:fldChar w:fldCharType="end"/>
      </w:r>
    </w:p>
    <w:p>
      <w:pPr>
        <w:pBdr>
          <w:bottom w:val="single" w:color="auto" w:sz="6" w:space="1"/>
        </w:pBdr>
        <w:spacing w:after="0"/>
        <w:rPr>
          <w:rFonts w:eastAsia="等线"/>
          <w:sz w:val="24"/>
          <w:szCs w:val="24"/>
          <w:lang w:eastAsia="zh-CN"/>
        </w:rPr>
      </w:pPr>
    </w:p>
    <w:p>
      <w:pPr>
        <w:spacing w:after="200" w:line="276" w:lineRule="auto"/>
        <w:rPr>
          <w:rFonts w:ascii="Arial" w:hAnsi="Arial" w:eastAsia="Calibri" w:cs="Arial"/>
          <w:i/>
          <w:sz w:val="22"/>
          <w:szCs w:val="22"/>
        </w:rPr>
      </w:pPr>
      <w:r>
        <w:rPr>
          <w:rFonts w:ascii="Arial" w:hAnsi="Arial" w:eastAsia="Calibri" w:cs="Arial"/>
          <w:i/>
          <w:sz w:val="22"/>
          <w:szCs w:val="22"/>
        </w:rPr>
        <w:t>Abstract: This document provides a proposal on legacy telephony service and supplementary services support of 6G.</w:t>
      </w:r>
    </w:p>
    <w:p>
      <w:pPr>
        <w:pStyle w:val="72"/>
        <w:rPr>
          <w:b/>
        </w:rPr>
      </w:pPr>
      <w:r>
        <w:rPr>
          <w:b/>
        </w:rPr>
        <w:t>1. Introduction</w:t>
      </w:r>
    </w:p>
    <w:p>
      <w:pPr>
        <w:rPr>
          <w:lang w:val="en-US" w:eastAsia="zh-CN"/>
        </w:rPr>
      </w:pPr>
      <w:r>
        <w:rPr>
          <w:lang w:eastAsia="zh-CN"/>
        </w:rPr>
        <w:t>It is a widely discussed that as a basic telephony service, voiceshould be supported in next generation of the 3GPP network in Day-1</w:t>
      </w:r>
      <w:r>
        <w:rPr>
          <w:vertAlign w:val="superscript"/>
          <w:lang w:eastAsia="zh-CN"/>
        </w:rPr>
        <w:t>[1][2][3]</w:t>
      </w:r>
      <w:r>
        <w:rPr>
          <w:lang w:eastAsia="zh-CN"/>
        </w:rPr>
        <w:t>. In the past decades, lots of telephony service and supplementary services related to the voice service have been specified in 3GPP for CS and IMS networks.</w:t>
      </w:r>
      <w:r>
        <w:rPr>
          <w:rFonts w:hint="eastAsia"/>
          <w:lang w:val="en-US" w:eastAsia="zh-CN"/>
        </w:rPr>
        <w:t xml:space="preserve"> </w:t>
      </w:r>
      <w:r>
        <w:rPr>
          <w:lang w:eastAsia="zh-CN"/>
        </w:rPr>
        <w:t>Only few of these services are widely used in the existing networks. Take the existing telephony service</w:t>
      </w:r>
      <w:r>
        <w:rPr>
          <w:rFonts w:hint="eastAsia"/>
          <w:lang w:val="en-US" w:eastAsia="zh-CN"/>
        </w:rPr>
        <w:t xml:space="preserve"> and </w:t>
      </w:r>
      <w:r>
        <w:rPr>
          <w:lang w:eastAsia="zh-CN"/>
        </w:rPr>
        <w:t xml:space="preserve">supplementary services </w:t>
      </w:r>
      <w:r>
        <w:rPr>
          <w:rFonts w:hint="eastAsia"/>
          <w:lang w:val="en-US" w:eastAsia="zh-CN"/>
        </w:rPr>
        <w:t>as</w:t>
      </w:r>
      <w:r>
        <w:rPr>
          <w:lang w:val="en-US" w:eastAsia="zh-CN"/>
        </w:rPr>
        <w:t xml:space="preserve"> an exmaple:</w:t>
      </w:r>
    </w:p>
    <w:p>
      <w:pPr>
        <w:pStyle w:val="75"/>
        <w:numPr>
          <w:ilvl w:val="0"/>
          <w:numId w:val="2"/>
        </w:numPr>
        <w:ind w:firstLineChars="0"/>
        <w:rPr>
          <w:lang w:val="en-US" w:eastAsia="zh-CN"/>
        </w:rPr>
      </w:pPr>
      <w:r>
        <w:rPr>
          <w:rFonts w:hint="eastAsia"/>
          <w:lang w:val="en-US" w:eastAsia="zh-CN"/>
        </w:rPr>
        <w:t>S</w:t>
      </w:r>
      <w:r>
        <w:rPr>
          <w:lang w:val="en-US" w:eastAsia="zh-CN"/>
        </w:rPr>
        <w:t>ome of which are outdated for 2/3G sunset.</w:t>
      </w:r>
    </w:p>
    <w:p>
      <w:pPr>
        <w:pStyle w:val="75"/>
        <w:numPr>
          <w:ilvl w:val="0"/>
          <w:numId w:val="2"/>
        </w:numPr>
        <w:ind w:firstLineChars="0"/>
        <w:rPr>
          <w:lang w:val="en-US" w:eastAsia="zh-CN"/>
        </w:rPr>
      </w:pPr>
      <w:r>
        <w:rPr>
          <w:lang w:val="en-US" w:eastAsia="zh-CN"/>
        </w:rPr>
        <w:t>Some of which are only defined in the stage 1 of 3GPP work and ignored by the downstream working group and other mainstream implementation organizations for voice:</w:t>
      </w:r>
    </w:p>
    <w:p>
      <w:pPr>
        <w:pStyle w:val="75"/>
        <w:numPr>
          <w:ilvl w:val="1"/>
          <w:numId w:val="2"/>
        </w:numPr>
        <w:ind w:firstLineChars="0"/>
        <w:rPr>
          <w:lang w:val="en-US" w:eastAsia="zh-CN"/>
        </w:rPr>
      </w:pPr>
      <w:r>
        <w:rPr>
          <w:lang w:val="en-US" w:eastAsia="zh-CN"/>
        </w:rPr>
        <w:t>I.E. MCID (Malicious Communicaiton IDentification)</w:t>
      </w:r>
      <w:r>
        <w:rPr>
          <w:rFonts w:hint="eastAsia"/>
          <w:lang w:val="en-US" w:eastAsia="zh-CN"/>
        </w:rPr>
        <w:t xml:space="preserve"> </w:t>
      </w:r>
      <w:r>
        <w:rPr>
          <w:lang w:val="en-US" w:eastAsia="zh-CN"/>
        </w:rPr>
        <w:t>and CCNL (</w:t>
      </w:r>
      <w:r>
        <w:t>Completion of Communications on Not Logged-in</w:t>
      </w:r>
      <w:r>
        <w:rPr>
          <w:lang w:val="en-US" w:eastAsia="zh-CN"/>
        </w:rPr>
        <w:t>) are not specified in 3GPP Release 18 TS 24.173.</w:t>
      </w:r>
    </w:p>
    <w:p>
      <w:pPr>
        <w:pStyle w:val="75"/>
        <w:numPr>
          <w:ilvl w:val="1"/>
          <w:numId w:val="2"/>
        </w:numPr>
        <w:ind w:firstLineChars="0"/>
        <w:rPr>
          <w:lang w:val="en-US" w:eastAsia="zh-CN"/>
        </w:rPr>
      </w:pPr>
      <w:r>
        <w:rPr>
          <w:rFonts w:hint="eastAsia"/>
          <w:lang w:val="en-US" w:eastAsia="zh-CN"/>
        </w:rPr>
        <w:t xml:space="preserve">Only </w:t>
      </w:r>
      <w:r>
        <w:rPr>
          <w:lang w:val="en-US" w:eastAsia="zh-CN"/>
        </w:rPr>
        <w:t>11 out of 25 services are mandatory to be supported by the UE and the TAS (Telephony Application Server) accroding to GSMA PRD IR.92</w:t>
      </w:r>
      <w:r>
        <w:rPr>
          <w:vertAlign w:val="superscript"/>
          <w:lang w:val="en-US" w:eastAsia="zh-CN"/>
        </w:rPr>
        <w:t>[4]</w:t>
      </w:r>
      <w:r>
        <w:rPr>
          <w:lang w:val="en-US" w:eastAsia="zh-CN"/>
        </w:rPr>
        <w:t xml:space="preserve"> and NG.114</w:t>
      </w:r>
      <w:r>
        <w:rPr>
          <w:vertAlign w:val="superscript"/>
          <w:lang w:val="en-US" w:eastAsia="zh-CN"/>
        </w:rPr>
        <w:t>[5]</w:t>
      </w:r>
      <w:r>
        <w:rPr>
          <w:lang w:val="en-US" w:eastAsia="zh-CN"/>
        </w:rPr>
        <w:t>.</w:t>
      </w:r>
    </w:p>
    <w:p>
      <w:pPr>
        <w:pStyle w:val="75"/>
        <w:numPr>
          <w:ilvl w:val="0"/>
          <w:numId w:val="2"/>
        </w:numPr>
        <w:ind w:firstLineChars="0"/>
        <w:rPr>
          <w:lang w:val="en-US" w:eastAsia="zh-CN"/>
        </w:rPr>
      </w:pPr>
      <w:r>
        <w:rPr>
          <w:rFonts w:hint="eastAsia"/>
          <w:lang w:val="en-US" w:eastAsia="zh-CN"/>
        </w:rPr>
        <w:t>S</w:t>
      </w:r>
      <w:r>
        <w:rPr>
          <w:lang w:val="en-US" w:eastAsia="zh-CN"/>
        </w:rPr>
        <w:t>ome of which are seldom used due to high costs</w:t>
      </w:r>
      <w:r>
        <w:rPr>
          <w:rFonts w:hint="eastAsia"/>
          <w:lang w:val="en-US" w:eastAsia="zh-CN"/>
        </w:rPr>
        <w:t>:</w:t>
      </w:r>
    </w:p>
    <w:p>
      <w:pPr>
        <w:pStyle w:val="75"/>
        <w:numPr>
          <w:ilvl w:val="1"/>
          <w:numId w:val="2"/>
        </w:numPr>
        <w:ind w:firstLineChars="0"/>
        <w:rPr>
          <w:lang w:val="en-US" w:eastAsia="zh-CN"/>
        </w:rPr>
      </w:pPr>
      <w:r>
        <w:rPr>
          <w:lang w:val="en-US" w:eastAsia="zh-CN"/>
        </w:rPr>
        <w:t>Compared with decades, the penetration rate of fixed/mobile terminals has been greatly improved and the communication fee has been greatly reduced. Making calls has become a daily routine for the common people. Services that are designed based on high communication fee, such as Reverse Charging, have been rarely used.</w:t>
      </w:r>
    </w:p>
    <w:p>
      <w:pPr>
        <w:pStyle w:val="75"/>
        <w:numPr>
          <w:ilvl w:val="0"/>
          <w:numId w:val="2"/>
        </w:numPr>
        <w:ind w:firstLineChars="0"/>
        <w:rPr>
          <w:lang w:val="en-US" w:eastAsia="zh-CN"/>
        </w:rPr>
      </w:pPr>
      <w:r>
        <w:rPr>
          <w:lang w:val="en-US" w:eastAsia="zh-CN"/>
        </w:rPr>
        <w:t>Some of which are seldom used due to popular alternatives with much better user experience:</w:t>
      </w:r>
    </w:p>
    <w:p>
      <w:pPr>
        <w:pStyle w:val="75"/>
        <w:numPr>
          <w:ilvl w:val="1"/>
          <w:numId w:val="2"/>
        </w:numPr>
        <w:ind w:firstLineChars="0"/>
        <w:rPr>
          <w:lang w:val="en-US" w:eastAsia="zh-CN"/>
        </w:rPr>
      </w:pPr>
      <w:ins w:id="5" w:author="史晓楠" w:date="2024-11-20T09:02:29Z">
        <w:r>
          <w:rPr>
            <w:rFonts w:hint="eastAsia"/>
            <w:lang w:val="en-US" w:eastAsia="zh-CN"/>
          </w:rPr>
          <w:t>The USSD service provides the UE or network initiated MMI-mode USSD operations to enable the transparent transport of MMI strings between UE and IMS network as specified in 3GPP Release18 in TS 24.390. It's used for service configuration but required user to remember several complicated USSD number such as #*6100#. Now there're more convinience and efficient ways for online personal service configuration change like service Apps, mini-Apps, hence the USSD have been rarely used.</w:t>
        </w:r>
      </w:ins>
      <w:del w:id="6" w:author="史晓楠" w:date="2024-11-20T09:02:29Z">
        <w:r>
          <w:rPr>
            <w:lang w:val="en-US" w:eastAsia="zh-CN"/>
          </w:rPr>
          <w:delText>Many networks provides to their subscribers the service App/mini-App for personal service configuration online, which is more convenient and more efficient than personal service configuration through USSD service.</w:delText>
        </w:r>
      </w:del>
    </w:p>
    <w:p>
      <w:pPr>
        <w:pStyle w:val="75"/>
        <w:numPr>
          <w:ilvl w:val="1"/>
          <w:numId w:val="2"/>
        </w:numPr>
        <w:ind w:firstLineChars="0"/>
        <w:rPr>
          <w:rFonts w:hint="eastAsia"/>
          <w:lang w:val="en-US" w:eastAsia="zh-CN"/>
        </w:rPr>
      </w:pPr>
      <w:ins w:id="7" w:author="史晓楠" w:date="2024-11-20T09:02:40Z">
        <w:r>
          <w:rPr/>
          <w:t>The CCBS</w:t>
        </w:r>
      </w:ins>
      <w:ins w:id="8" w:author="史晓楠" w:date="2024-11-20T09:02:40Z">
        <w:r>
          <w:rPr>
            <w:rFonts w:hint="eastAsia"/>
            <w:lang w:val="en-US" w:eastAsia="zh-CN"/>
          </w:rPr>
          <w:t xml:space="preserve"> (</w:t>
        </w:r>
      </w:ins>
      <w:ins w:id="9" w:author="史晓楠" w:date="2024-11-20T09:02:40Z">
        <w:r>
          <w:rPr>
            <w:lang w:val="en-US" w:eastAsia="zh-CN"/>
          </w:rPr>
          <w:t>Completion of Communications to Busy Subscriber</w:t>
        </w:r>
      </w:ins>
      <w:ins w:id="10" w:author="史晓楠" w:date="2024-11-20T09:02:40Z">
        <w:r>
          <w:rPr>
            <w:rFonts w:hint="eastAsia"/>
            <w:lang w:val="en-US" w:eastAsia="zh-CN"/>
          </w:rPr>
          <w:t>)</w:t>
        </w:r>
      </w:ins>
      <w:ins w:id="11" w:author="史晓楠" w:date="2024-11-20T09:02:40Z">
        <w:r>
          <w:rPr/>
          <w:t>, CCNR</w:t>
        </w:r>
      </w:ins>
      <w:ins w:id="12" w:author="史晓楠" w:date="2024-11-20T09:02:40Z">
        <w:r>
          <w:rPr>
            <w:rFonts w:hint="eastAsia"/>
            <w:lang w:val="en-US" w:eastAsia="zh-CN"/>
          </w:rPr>
          <w:t xml:space="preserve"> (</w:t>
        </w:r>
      </w:ins>
      <w:ins w:id="13" w:author="史晓楠" w:date="2024-11-20T09:02:40Z">
        <w:r>
          <w:rPr>
            <w:lang w:val="en-US" w:eastAsia="zh-CN"/>
          </w:rPr>
          <w:t>Completion of Communication on No Reply</w:t>
        </w:r>
      </w:ins>
      <w:ins w:id="14" w:author="史晓楠" w:date="2024-11-20T09:02:40Z">
        <w:r>
          <w:rPr>
            <w:rFonts w:hint="eastAsia"/>
            <w:lang w:val="en-US" w:eastAsia="zh-CN"/>
          </w:rPr>
          <w:t>)</w:t>
        </w:r>
      </w:ins>
      <w:ins w:id="15" w:author="史晓楠" w:date="2024-11-20T09:02:40Z">
        <w:r>
          <w:rPr/>
          <w:t xml:space="preserve"> and CCNL</w:t>
        </w:r>
      </w:ins>
      <w:ins w:id="16" w:author="史晓楠" w:date="2024-11-20T09:02:40Z">
        <w:r>
          <w:rPr>
            <w:rFonts w:hint="eastAsia"/>
            <w:lang w:val="en-US" w:eastAsia="zh-CN"/>
          </w:rPr>
          <w:t xml:space="preserve"> (</w:t>
        </w:r>
      </w:ins>
      <w:ins w:id="17" w:author="史晓楠" w:date="2024-11-20T09:02:40Z">
        <w:r>
          <w:rPr>
            <w:lang w:val="en-US" w:eastAsia="zh-CN"/>
          </w:rPr>
          <w:t>Completion of Communications on Not Logged-in</w:t>
        </w:r>
      </w:ins>
      <w:ins w:id="18" w:author="史晓楠" w:date="2024-11-20T09:02:40Z">
        <w:r>
          <w:rPr>
            <w:rFonts w:hint="eastAsia"/>
            <w:lang w:val="en-US" w:eastAsia="zh-CN"/>
          </w:rPr>
          <w:t>)</w:t>
        </w:r>
      </w:ins>
      <w:ins w:id="19" w:author="史晓楠" w:date="2024-11-20T09:02:40Z">
        <w:r>
          <w:rPr/>
          <w:t xml:space="preserve"> services enable </w:t>
        </w:r>
      </w:ins>
      <w:ins w:id="20" w:author="史晓楠" w:date="2024-11-20T09:02:40Z">
        <w:r>
          <w:rPr>
            <w:rFonts w:hint="eastAsia"/>
            <w:lang w:val="en-US" w:eastAsia="zh-CN"/>
          </w:rPr>
          <w:t xml:space="preserve">the calling </w:t>
        </w:r>
      </w:ins>
      <w:ins w:id="21" w:author="史晓楠" w:date="2024-11-20T09:02:40Z">
        <w:r>
          <w:rPr/>
          <w:t xml:space="preserve">user, </w:t>
        </w:r>
      </w:ins>
      <w:ins w:id="22" w:author="史晓楠" w:date="2024-11-20T09:02:40Z">
        <w:r>
          <w:rPr>
            <w:rFonts w:hint="eastAsia"/>
            <w:lang w:val="en-US" w:eastAsia="zh-CN"/>
          </w:rPr>
          <w:t xml:space="preserve">when </w:t>
        </w:r>
      </w:ins>
      <w:ins w:id="23" w:author="史晓楠" w:date="2024-11-20T09:02:40Z">
        <w:r>
          <w:rPr/>
          <w:t xml:space="preserve">encountering a destination that is busy, does not answer or is not logged-in, to have the communication completed at a later point in time </w:t>
        </w:r>
      </w:ins>
      <w:ins w:id="24" w:author="史晓楠" w:date="2024-11-20T09:02:40Z">
        <w:r>
          <w:rPr>
            <w:rFonts w:hint="eastAsia"/>
            <w:lang w:val="en-US" w:eastAsia="zh-CN"/>
          </w:rPr>
          <w:t>by network</w:t>
        </w:r>
      </w:ins>
      <w:ins w:id="25" w:author="史晓楠" w:date="2024-11-20T09:02:40Z">
        <w:r>
          <w:rPr/>
          <w:t xml:space="preserve"> reinitiat</w:t>
        </w:r>
      </w:ins>
      <w:ins w:id="26" w:author="史晓楠" w:date="2024-11-20T09:02:40Z">
        <w:r>
          <w:rPr>
            <w:rFonts w:hint="eastAsia"/>
            <w:lang w:val="en-US" w:eastAsia="zh-CN"/>
          </w:rPr>
          <w:t xml:space="preserve">ing </w:t>
        </w:r>
      </w:ins>
      <w:ins w:id="27" w:author="史晓楠" w:date="2024-11-20T09:02:40Z">
        <w:r>
          <w:rPr/>
          <w:t>a new communication attempt</w:t>
        </w:r>
      </w:ins>
      <w:ins w:id="28" w:author="史晓楠" w:date="2024-11-20T09:02:40Z">
        <w:r>
          <w:rPr>
            <w:rFonts w:hint="eastAsia"/>
            <w:lang w:val="en-US" w:eastAsia="zh-CN"/>
          </w:rPr>
          <w:t xml:space="preserve"> as specified in 3GPP Release18 in TS 24.642</w:t>
        </w:r>
      </w:ins>
      <w:ins w:id="29" w:author="史晓楠" w:date="2024-11-20T09:02:40Z">
        <w:r>
          <w:rPr/>
          <w:t>.</w:t>
        </w:r>
      </w:ins>
      <w:ins w:id="30" w:author="史晓楠" w:date="2024-11-20T09:02:40Z">
        <w:r>
          <w:rPr>
            <w:rFonts w:hint="eastAsia"/>
            <w:lang w:val="en-US" w:eastAsia="zh-CN"/>
          </w:rPr>
          <w:t xml:space="preserve"> </w:t>
        </w:r>
      </w:ins>
      <w:r>
        <w:rPr>
          <w:lang w:val="en-US" w:eastAsia="zh-CN"/>
        </w:rPr>
        <w:t>Now the operators usually send a SMS to notify the called party of the missed call due to busy or unanswered call. It is the alternative of the CCBS/CCNR/CCNL</w:t>
      </w:r>
      <w:del w:id="31" w:author="史晓楠" w:date="2024-11-20T09:03:06Z">
        <w:r>
          <w:rPr>
            <w:lang w:val="en-US" w:eastAsia="zh-CN"/>
          </w:rPr>
          <w:delText xml:space="preserve"> (Completion of Communications to Busy Subscriber/Completion of Communication on No Reply/Completion of Communications on Not Logged-in) service</w:delText>
        </w:r>
      </w:del>
      <w:r>
        <w:rPr>
          <w:lang w:val="en-US" w:eastAsia="zh-CN"/>
        </w:rPr>
        <w:t>.</w:t>
      </w:r>
    </w:p>
    <w:p>
      <w:pPr>
        <w:pStyle w:val="72"/>
        <w:rPr>
          <w:b/>
          <w:lang w:eastAsia="zh-CN"/>
        </w:rPr>
      </w:pPr>
      <w:r>
        <w:rPr>
          <w:rFonts w:hint="eastAsia"/>
          <w:b/>
          <w:lang w:eastAsia="zh-CN"/>
        </w:rPr>
        <w:t>R</w:t>
      </w:r>
      <w:r>
        <w:rPr>
          <w:b/>
          <w:lang w:eastAsia="zh-CN"/>
        </w:rPr>
        <w:t>eference:</w:t>
      </w:r>
    </w:p>
    <w:p>
      <w:pPr>
        <w:rPr>
          <w:lang w:eastAsia="zh-CN"/>
        </w:rPr>
      </w:pPr>
      <w:r>
        <w:rPr>
          <w:lang w:eastAsia="zh-CN"/>
        </w:rPr>
        <w:t xml:space="preserve">[1] </w:t>
      </w:r>
      <w:r>
        <w:fldChar w:fldCharType="begin"/>
      </w:r>
      <w:r>
        <w:instrText xml:space="preserve"> HYPERLINK "https://www.ngmn.org/wp-content/uploads/NGMN_6G_Requirements_and_Design_Considerations.pdf" </w:instrText>
      </w:r>
      <w:r>
        <w:fldChar w:fldCharType="separate"/>
      </w:r>
      <w:r>
        <w:rPr>
          <w:rStyle w:val="31"/>
        </w:rPr>
        <w:t>https://www.ngmn.org/wp-content/uploads/NGMN_6G_Requirements_and_Design_Considerations.pdf</w:t>
      </w:r>
      <w:r>
        <w:rPr>
          <w:rStyle w:val="31"/>
        </w:rPr>
        <w:fldChar w:fldCharType="end"/>
      </w:r>
    </w:p>
    <w:p>
      <w:pPr>
        <w:rPr>
          <w:lang w:eastAsia="zh-CN"/>
        </w:rPr>
      </w:pPr>
      <w:r>
        <w:rPr>
          <w:lang w:eastAsia="zh-CN"/>
        </w:rPr>
        <w:t>[2]</w:t>
      </w:r>
      <w:r>
        <w:t xml:space="preserve"> </w:t>
      </w:r>
      <w:r>
        <w:fldChar w:fldCharType="begin"/>
      </w:r>
      <w:r>
        <w:instrText xml:space="preserve"> HYPERLINK "https://nextgalliance.org/white_papers/6g-applications-and-use-cases/" </w:instrText>
      </w:r>
      <w:r>
        <w:fldChar w:fldCharType="separate"/>
      </w:r>
      <w:r>
        <w:rPr>
          <w:rStyle w:val="31"/>
          <w:lang w:eastAsia="zh-CN"/>
        </w:rPr>
        <w:t>https://nextgalliance.org/white_papers/6g-applications-and-use-cases/</w:t>
      </w:r>
      <w:r>
        <w:rPr>
          <w:rStyle w:val="31"/>
          <w:lang w:eastAsia="zh-CN"/>
        </w:rPr>
        <w:fldChar w:fldCharType="end"/>
      </w:r>
    </w:p>
    <w:p>
      <w:pPr>
        <w:rPr>
          <w:lang w:eastAsia="zh-CN"/>
        </w:rPr>
      </w:pPr>
      <w:r>
        <w:rPr>
          <w:lang w:eastAsia="zh-CN"/>
        </w:rPr>
        <w:t>[3]GSMA proposal in 6G in 3GPP SA1 Workshop on IMT2030 Use Cases</w:t>
      </w:r>
    </w:p>
    <w:p>
      <w:pPr>
        <w:rPr>
          <w:lang w:eastAsia="zh-CN"/>
        </w:rPr>
      </w:pPr>
      <w:r>
        <w:rPr>
          <w:rFonts w:hint="eastAsia"/>
          <w:lang w:eastAsia="zh-CN"/>
        </w:rPr>
        <w:t>[</w:t>
      </w:r>
      <w:r>
        <w:rPr>
          <w:lang w:eastAsia="zh-CN"/>
        </w:rPr>
        <w:t>4]</w:t>
      </w:r>
      <w:r>
        <w:t xml:space="preserve"> </w:t>
      </w:r>
      <w:r>
        <w:fldChar w:fldCharType="begin"/>
      </w:r>
      <w:r>
        <w:instrText xml:space="preserve"> HYPERLINK "https://www.gsma.com/newsroom/wp-content/uploads/IR.92-v15.0.pdf" </w:instrText>
      </w:r>
      <w:r>
        <w:fldChar w:fldCharType="separate"/>
      </w:r>
      <w:r>
        <w:rPr>
          <w:rStyle w:val="31"/>
          <w:lang w:eastAsia="zh-CN"/>
        </w:rPr>
        <w:t>https://www.gsma.com/newsroom/wp-content/uploads/IR.92-v15.0.pdf</w:t>
      </w:r>
      <w:r>
        <w:rPr>
          <w:rStyle w:val="31"/>
          <w:lang w:eastAsia="zh-CN"/>
        </w:rPr>
        <w:fldChar w:fldCharType="end"/>
      </w:r>
    </w:p>
    <w:p>
      <w:pPr>
        <w:rPr>
          <w:lang w:val="en-GB" w:eastAsia="zh-CN"/>
        </w:rPr>
      </w:pPr>
      <w:r>
        <w:rPr>
          <w:rFonts w:hint="eastAsia"/>
          <w:lang w:eastAsia="zh-CN"/>
        </w:rPr>
        <w:t>[</w:t>
      </w:r>
      <w:r>
        <w:rPr>
          <w:lang w:eastAsia="zh-CN"/>
        </w:rPr>
        <w:t>5]</w:t>
      </w:r>
      <w:r>
        <w:t xml:space="preserve"> </w:t>
      </w:r>
      <w:r>
        <w:rPr>
          <w:lang w:eastAsia="zh-CN"/>
        </w:rPr>
        <w:t>https://www.gsma.com/newsroom/gsma_resources/ng-114-ims-profile-for-voice-video-and-messaging-over-5gs-v-8-1/</w:t>
      </w:r>
    </w:p>
    <w:p>
      <w:pPr>
        <w:rPr>
          <w:lang w:val="en-US" w:eastAsia="zh-CN"/>
        </w:rPr>
      </w:pPr>
    </w:p>
    <w:p>
      <w:pPr>
        <w:pStyle w:val="72"/>
        <w:rPr>
          <w:b/>
          <w:lang w:val="en-US"/>
        </w:rPr>
      </w:pPr>
      <w:r>
        <w:rPr>
          <w:b/>
          <w:lang w:val="en-US"/>
        </w:rPr>
        <w:t>2. Reason for Change</w:t>
      </w:r>
    </w:p>
    <w:p>
      <w:pPr>
        <w:rPr>
          <w:lang w:eastAsia="zh-CN"/>
        </w:rPr>
      </w:pPr>
      <w:r>
        <w:rPr>
          <w:lang w:eastAsia="zh-CN"/>
        </w:rPr>
        <w:t xml:space="preserve">The </w:t>
      </w:r>
      <w:r>
        <w:rPr>
          <w:rFonts w:hint="eastAsia"/>
          <w:lang w:val="en-US" w:eastAsia="zh-CN"/>
        </w:rPr>
        <w:t>inherit</w:t>
      </w:r>
      <w:r>
        <w:rPr>
          <w:lang w:eastAsia="zh-CN"/>
        </w:rPr>
        <w:t xml:space="preserve"> of all legacy services supported in 5G system will be a huge burden to 3GPP network and lead to complex network architecture. Therefore, it is necessary to identify what kinds of the legacy multimedia telephony service</w:t>
      </w:r>
      <w:r>
        <w:rPr>
          <w:rFonts w:hint="eastAsia"/>
          <w:lang w:val="en-US" w:eastAsia="zh-CN"/>
        </w:rPr>
        <w:t>s</w:t>
      </w:r>
      <w:r>
        <w:rPr>
          <w:lang w:eastAsia="zh-CN"/>
        </w:rPr>
        <w:t xml:space="preserve"> and supplementary services need to be supported for backwards compatibility.</w:t>
      </w:r>
    </w:p>
    <w:p>
      <w:pPr>
        <w:rPr>
          <w:lang w:eastAsia="zh-CN"/>
        </w:rPr>
      </w:pPr>
      <w:r>
        <w:rPr>
          <w:lang w:eastAsia="zh-CN"/>
        </w:rPr>
        <w:t>The following principles are recommended:</w:t>
      </w:r>
    </w:p>
    <w:p>
      <w:pPr>
        <w:ind w:left="800" w:leftChars="200" w:hanging="400" w:hangingChars="200"/>
        <w:rPr>
          <w:lang w:eastAsia="zh-CN"/>
        </w:rPr>
      </w:pPr>
      <w:r>
        <w:rPr>
          <w:rFonts w:hint="eastAsia"/>
          <w:lang w:eastAsia="zh-CN"/>
        </w:rPr>
        <w:t>-</w:t>
      </w:r>
      <w:r>
        <w:rPr>
          <w:lang w:eastAsia="zh-CN"/>
        </w:rPr>
        <w:tab/>
      </w:r>
      <w:r>
        <w:rPr>
          <w:lang w:eastAsia="zh-CN"/>
        </w:rPr>
        <w:t>Interworking and roaming with CS shall not be supported.</w:t>
      </w:r>
    </w:p>
    <w:p>
      <w:pPr>
        <w:ind w:left="800" w:leftChars="200" w:hanging="400" w:hangingChars="200"/>
        <w:rPr>
          <w:lang w:eastAsia="zh-CN"/>
        </w:rPr>
      </w:pPr>
      <w:r>
        <w:rPr>
          <w:lang w:eastAsia="zh-CN"/>
        </w:rPr>
        <w:t>-</w:t>
      </w:r>
      <w:r>
        <w:rPr>
          <w:lang w:eastAsia="zh-CN"/>
        </w:rPr>
        <w:tab/>
      </w:r>
      <w:r>
        <w:rPr>
          <w:lang w:eastAsia="zh-CN"/>
        </w:rPr>
        <w:t>CS Fall-back shall not be supported.</w:t>
      </w:r>
    </w:p>
    <w:p>
      <w:pPr>
        <w:ind w:left="800" w:leftChars="200" w:hanging="400" w:hangingChars="200"/>
        <w:rPr>
          <w:lang w:eastAsia="zh-CN"/>
        </w:rPr>
      </w:pPr>
      <w:r>
        <w:rPr>
          <w:lang w:eastAsia="zh-CN"/>
        </w:rPr>
        <w:t>-</w:t>
      </w:r>
      <w:r>
        <w:rPr>
          <w:lang w:eastAsia="zh-CN"/>
        </w:rPr>
        <w:tab/>
      </w:r>
      <w:r>
        <w:rPr>
          <w:lang w:eastAsia="zh-CN"/>
        </w:rPr>
        <w:t>Telephony service which are specific for CS network shall not be supported.</w:t>
      </w:r>
    </w:p>
    <w:p>
      <w:pPr>
        <w:ind w:left="800" w:leftChars="200" w:hanging="400" w:hangingChars="200"/>
        <w:rPr>
          <w:lang w:val="en-GB"/>
        </w:rPr>
      </w:pPr>
      <w:r>
        <w:rPr>
          <w:lang w:eastAsia="zh-CN"/>
        </w:rPr>
        <w:t>-</w:t>
      </w:r>
      <w:r>
        <w:rPr>
          <w:lang w:eastAsia="zh-CN"/>
        </w:rPr>
        <w:tab/>
      </w:r>
      <w:r>
        <w:rPr>
          <w:lang w:eastAsia="zh-CN"/>
        </w:rPr>
        <w:t xml:space="preserve">Telephony service and supplementary services which are seldom used in the exiting networks or have an popular alternative shall not be supported. </w:t>
      </w:r>
    </w:p>
    <w:p>
      <w:pPr>
        <w:rPr>
          <w:lang w:val="en-US"/>
        </w:rPr>
      </w:pPr>
    </w:p>
    <w:p>
      <w:pPr>
        <w:pStyle w:val="72"/>
        <w:rPr>
          <w:b/>
        </w:rPr>
      </w:pPr>
      <w:r>
        <w:rPr>
          <w:b/>
        </w:rPr>
        <w:t>4. Proposal</w:t>
      </w:r>
    </w:p>
    <w:p>
      <w:pPr>
        <w:rPr>
          <w:lang w:val="en-US"/>
        </w:rPr>
      </w:pPr>
      <w:r>
        <w:rPr>
          <w:lang w:val="en-US"/>
        </w:rPr>
        <w:t>It is proposed to agree the following changes to 3GPP TR 22</w:t>
      </w:r>
      <w:r>
        <w:rPr>
          <w:rFonts w:hint="eastAsia"/>
          <w:lang w:val="en-US" w:eastAsia="zh-CN"/>
        </w:rPr>
        <w:t>.</w:t>
      </w:r>
      <w:r>
        <w:rPr>
          <w:lang w:val="en-US"/>
        </w:rPr>
        <w:t>870.</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keepNext/>
        <w:keepLines/>
        <w:pBdr>
          <w:top w:val="none" w:color="auto" w:sz="0" w:space="0"/>
        </w:pBdr>
        <w:overflowPunct w:val="0"/>
        <w:autoSpaceDE w:val="0"/>
        <w:autoSpaceDN w:val="0"/>
        <w:adjustRightInd w:val="0"/>
        <w:ind w:left="1134" w:hanging="1134"/>
        <w:textAlignment w:val="baseline"/>
        <w:rPr>
          <w:rFonts w:hint="eastAsia" w:ascii="Arial" w:hAnsi="Arial" w:eastAsia="宋体" w:cs="Times New Roman"/>
          <w:lang w:val="en-US" w:eastAsia="zh-CN"/>
        </w:rPr>
      </w:pPr>
      <w:bookmarkStart w:id="0" w:name="_Toc45387626"/>
      <w:bookmarkStart w:id="1" w:name="_Toc154164701"/>
      <w:bookmarkStart w:id="2" w:name="_Toc52638671"/>
      <w:bookmarkStart w:id="3" w:name="_Toc61885575"/>
      <w:bookmarkStart w:id="4" w:name="_Toc59116756"/>
      <w:r>
        <w:rPr>
          <w:rFonts w:hint="eastAsia" w:ascii="Arial" w:hAnsi="Arial" w:eastAsia="宋体" w:cs="Times New Roman"/>
          <w:lang w:val="en-US" w:eastAsia="zh-CN"/>
        </w:rPr>
        <w:t>5.X</w:t>
      </w:r>
      <w:r>
        <w:rPr>
          <w:rFonts w:hint="eastAsia" w:ascii="Arial" w:hAnsi="Arial" w:eastAsia="宋体" w:cs="Times New Roman"/>
          <w:lang w:val="en-US" w:eastAsia="zh-CN"/>
        </w:rPr>
        <w:tab/>
      </w:r>
      <w:r>
        <w:rPr>
          <w:rFonts w:hint="eastAsia" w:ascii="Arial" w:hAnsi="Arial" w:eastAsia="宋体" w:cs="Times New Roman"/>
          <w:lang w:val="en-US" w:eastAsia="zh-CN"/>
        </w:rPr>
        <w:t>Consideration on 6G Legacy telephony service and supplementary services support</w:t>
      </w:r>
      <w:bookmarkEnd w:id="0"/>
      <w:bookmarkEnd w:id="1"/>
      <w:bookmarkEnd w:id="2"/>
      <w:bookmarkEnd w:id="3"/>
      <w:bookmarkEnd w:id="4"/>
    </w:p>
    <w:p>
      <w:pPr>
        <w:pStyle w:val="4"/>
        <w:keepNext/>
        <w:keepLines/>
        <w:overflowPunct w:val="0"/>
        <w:autoSpaceDE w:val="0"/>
        <w:autoSpaceDN w:val="0"/>
        <w:adjustRightInd w:val="0"/>
        <w:ind w:left="1134" w:hanging="1134"/>
        <w:textAlignment w:val="baseline"/>
        <w:rPr>
          <w:ins w:id="32" w:author="史晓楠" w:date="2024-11-20T09:01:22Z"/>
          <w:rFonts w:ascii="Arial" w:hAnsi="Arial" w:eastAsia="Times New Roman"/>
          <w:lang w:eastAsia="zh-CN"/>
        </w:rPr>
      </w:pPr>
      <w:ins w:id="33" w:author="史晓楠" w:date="2024-11-20T09:01:22Z">
        <w:r>
          <w:rPr>
            <w:rFonts w:ascii="Arial" w:hAnsi="Arial" w:eastAsia="Times New Roman"/>
            <w:lang w:eastAsia="zh-CN"/>
          </w:rPr>
          <w:t>5.1.1</w:t>
        </w:r>
      </w:ins>
      <w:ins w:id="34" w:author="史晓楠" w:date="2024-11-20T09:01:22Z">
        <w:r>
          <w:rPr>
            <w:rFonts w:ascii="Arial" w:hAnsi="Arial" w:eastAsia="Times New Roman"/>
            <w:lang w:eastAsia="zh-CN"/>
          </w:rPr>
          <w:tab/>
        </w:r>
      </w:ins>
      <w:ins w:id="35" w:author="史晓楠" w:date="2024-11-20T09:01:22Z">
        <w:r>
          <w:rPr>
            <w:rFonts w:ascii="Arial" w:hAnsi="Arial" w:eastAsia="Times New Roman"/>
            <w:lang w:eastAsia="zh-CN"/>
          </w:rPr>
          <w:t>Description</w:t>
        </w:r>
      </w:ins>
    </w:p>
    <w:p>
      <w:pPr>
        <w:rPr>
          <w:ins w:id="36" w:author="史晓楠" w:date="2024-11-20T09:01:22Z"/>
          <w:lang w:eastAsia="zh-CN"/>
        </w:rPr>
      </w:pPr>
      <w:ins w:id="37" w:author="史晓楠" w:date="2024-11-20T09:01:22Z">
        <w:r>
          <w:rPr>
            <w:lang w:eastAsia="zh-CN"/>
          </w:rPr>
          <w:t xml:space="preserve">Current </w:t>
        </w:r>
      </w:ins>
      <w:ins w:id="38" w:author="史晓楠" w:date="2024-11-20T09:01:22Z">
        <w:r>
          <w:rPr>
            <w:rFonts w:hint="eastAsia"/>
            <w:lang w:eastAsia="zh-CN"/>
          </w:rPr>
          <w:t xml:space="preserve">3GPP TS 22.261 provides legacy telephony service requirements, refers to clause </w:t>
        </w:r>
      </w:ins>
      <w:ins w:id="39" w:author="史晓楠" w:date="2024-11-20T09:01:22Z">
        <w:r>
          <w:rPr>
            <w:lang w:eastAsia="zh-CN"/>
          </w:rPr>
          <w:t>6.39</w:t>
        </w:r>
      </w:ins>
      <w:ins w:id="40" w:author="史晓楠" w:date="2024-11-20T09:01:22Z">
        <w:r>
          <w:rPr>
            <w:rFonts w:hint="eastAsia"/>
            <w:lang w:eastAsia="zh-CN"/>
          </w:rPr>
          <w:t>.</w:t>
        </w:r>
      </w:ins>
    </w:p>
    <w:p>
      <w:pPr>
        <w:rPr>
          <w:ins w:id="41" w:author="史晓楠" w:date="2024-11-20T09:01:22Z"/>
          <w:lang w:eastAsia="zh-CN"/>
        </w:rPr>
      </w:pPr>
      <w:ins w:id="42" w:author="史晓楠" w:date="2024-11-20T09:01:22Z">
        <w:r>
          <w:rPr>
            <w:rFonts w:hint="eastAsia"/>
            <w:lang w:eastAsia="zh-CN"/>
          </w:rPr>
          <w:t>It is proposed that 6G will continue to support telephony service, such as voice call and s</w:t>
        </w:r>
      </w:ins>
      <w:ins w:id="43" w:author="史晓楠" w:date="2024-11-20T09:01:22Z">
        <w:r>
          <w:rPr>
            <w:lang w:eastAsia="zh-CN"/>
          </w:rPr>
          <w:t xml:space="preserve">upplementary </w:t>
        </w:r>
      </w:ins>
      <w:ins w:id="44" w:author="史晓楠" w:date="2024-11-20T09:01:22Z">
        <w:r>
          <w:rPr>
            <w:rFonts w:hint="eastAsia"/>
            <w:lang w:eastAsia="zh-CN"/>
          </w:rPr>
          <w:t>services.</w:t>
        </w:r>
      </w:ins>
    </w:p>
    <w:p>
      <w:pPr>
        <w:pStyle w:val="4"/>
        <w:keepNext/>
        <w:keepLines/>
        <w:overflowPunct w:val="0"/>
        <w:autoSpaceDE w:val="0"/>
        <w:autoSpaceDN w:val="0"/>
        <w:adjustRightInd w:val="0"/>
        <w:ind w:left="1134" w:hanging="1134"/>
        <w:textAlignment w:val="baseline"/>
        <w:rPr>
          <w:ins w:id="45" w:author="史晓楠" w:date="2024-11-20T09:01:22Z"/>
          <w:rFonts w:ascii="Arial" w:hAnsi="Arial" w:eastAsia="Times New Roman"/>
          <w:lang w:eastAsia="zh-CN"/>
        </w:rPr>
      </w:pPr>
      <w:ins w:id="46" w:author="史晓楠" w:date="2024-11-20T09:01:22Z">
        <w:bookmarkStart w:id="5" w:name="_Toc355779209"/>
        <w:bookmarkEnd w:id="5"/>
        <w:bookmarkStart w:id="6" w:name="_Toc354586743"/>
        <w:bookmarkEnd w:id="6"/>
        <w:bookmarkStart w:id="7" w:name="_Toc354586744"/>
        <w:bookmarkEnd w:id="7"/>
        <w:bookmarkStart w:id="8" w:name="_Toc354586747"/>
        <w:bookmarkEnd w:id="8"/>
        <w:bookmarkStart w:id="9" w:name="_Toc354590102"/>
        <w:bookmarkEnd w:id="9"/>
        <w:bookmarkStart w:id="10" w:name="_Toc354590104"/>
        <w:bookmarkEnd w:id="10"/>
        <w:bookmarkStart w:id="11" w:name="_Toc354590106"/>
        <w:bookmarkEnd w:id="11"/>
        <w:bookmarkStart w:id="12" w:name="_Toc355779207"/>
        <w:bookmarkEnd w:id="12"/>
        <w:bookmarkStart w:id="13" w:name="_Toc355779206"/>
        <w:bookmarkEnd w:id="13"/>
        <w:bookmarkStart w:id="14" w:name="_Toc354590103"/>
        <w:bookmarkEnd w:id="14"/>
        <w:bookmarkStart w:id="15" w:name="_Toc355779205"/>
        <w:bookmarkEnd w:id="15"/>
        <w:bookmarkStart w:id="16" w:name="_Toc354586745"/>
        <w:bookmarkEnd w:id="16"/>
        <w:r>
          <w:rPr>
            <w:rFonts w:ascii="Arial" w:hAnsi="Arial" w:eastAsia="Times New Roman"/>
            <w:lang w:eastAsia="zh-CN"/>
          </w:rPr>
          <w:t>5.1.</w:t>
        </w:r>
      </w:ins>
      <w:ins w:id="47" w:author="史晓楠" w:date="2024-11-20T09:01:22Z">
        <w:r>
          <w:rPr>
            <w:rFonts w:hint="eastAsia" w:ascii="Arial" w:hAnsi="Arial" w:eastAsia="等线"/>
            <w:lang w:eastAsia="zh-CN"/>
          </w:rPr>
          <w:t>2</w:t>
        </w:r>
      </w:ins>
      <w:ins w:id="48" w:author="史晓楠" w:date="2024-11-20T09:01:22Z">
        <w:r>
          <w:rPr>
            <w:rFonts w:ascii="Arial" w:hAnsi="Arial" w:eastAsia="Times New Roman"/>
            <w:lang w:eastAsia="zh-CN"/>
          </w:rPr>
          <w:tab/>
        </w:r>
      </w:ins>
      <w:ins w:id="49" w:author="史晓楠" w:date="2024-11-20T09:01:22Z">
        <w:r>
          <w:rPr>
            <w:rFonts w:ascii="Arial" w:hAnsi="Arial" w:eastAsia="Times New Roman"/>
            <w:lang w:eastAsia="zh-CN"/>
          </w:rPr>
          <w:t>Potential New Requirements needed to support the use case</w:t>
        </w:r>
      </w:ins>
    </w:p>
    <w:p>
      <w:pPr>
        <w:rPr>
          <w:ins w:id="50" w:author="史晓楠" w:date="2024-11-20T09:01:22Z"/>
        </w:rPr>
      </w:pPr>
      <w:ins w:id="51" w:author="史晓楠" w:date="2024-11-20T09:01:22Z">
        <w:r>
          <w:rPr>
            <w:lang w:eastAsia="zh-CN"/>
          </w:rPr>
          <w:t>6G system should support legacy telephony service and supplementary services</w:t>
        </w:r>
      </w:ins>
      <w:ins w:id="52" w:author="史晓楠" w:date="2024-11-20T09:01:22Z">
        <w:r>
          <w:rPr/>
          <w:t xml:space="preserve"> </w:t>
        </w:r>
      </w:ins>
      <w:ins w:id="53" w:author="史晓楠" w:date="2024-11-20T09:01:22Z">
        <w:r>
          <w:rPr>
            <w:lang w:eastAsia="zh-CN"/>
          </w:rPr>
          <w:t>experience.</w:t>
        </w:r>
      </w:ins>
    </w:p>
    <w:p>
      <w:pPr>
        <w:rPr>
          <w:lang w:val="en-US" w:eastAsia="zh-CN"/>
        </w:rPr>
      </w:pPr>
      <w:r>
        <w:rPr>
          <w:lang w:eastAsia="zh-CN"/>
        </w:rPr>
        <w:t>Considering 2/3G sunset, fully backwards compatible to the existing telephony service</w:t>
      </w:r>
      <w:r>
        <w:rPr>
          <w:rFonts w:hint="eastAsia"/>
          <w:lang w:val="en-US" w:eastAsia="zh-CN"/>
        </w:rPr>
        <w:t xml:space="preserve"> </w:t>
      </w:r>
      <w:r>
        <w:rPr>
          <w:lang w:eastAsia="zh-CN"/>
        </w:rPr>
        <w:t>(e.g., from TS 22.261) is not necessary. Therefore,</w:t>
      </w:r>
      <w:r>
        <w:rPr>
          <w:rFonts w:hint="eastAsia"/>
          <w:lang w:val="en-US" w:eastAsia="zh-CN"/>
        </w:rPr>
        <w:t xml:space="preserve"> </w:t>
      </w:r>
    </w:p>
    <w:p>
      <w:pPr>
        <w:ind w:left="800" w:leftChars="200" w:hanging="400" w:hangingChars="200"/>
        <w:rPr>
          <w:lang w:eastAsia="zh-CN"/>
        </w:rPr>
      </w:pPr>
      <w:r>
        <w:rPr>
          <w:rFonts w:hint="eastAsia"/>
          <w:lang w:eastAsia="zh-CN"/>
        </w:rPr>
        <w:t>-</w:t>
      </w:r>
      <w:r>
        <w:rPr>
          <w:lang w:eastAsia="zh-CN"/>
        </w:rPr>
        <w:tab/>
      </w:r>
      <w:r>
        <w:rPr>
          <w:lang w:eastAsia="zh-CN"/>
        </w:rPr>
        <w:t>Interworking and roaming with CS shall not be supported.</w:t>
      </w:r>
    </w:p>
    <w:p>
      <w:pPr>
        <w:ind w:left="800" w:leftChars="200" w:hanging="400" w:hangingChars="200"/>
        <w:rPr>
          <w:lang w:eastAsia="zh-CN"/>
        </w:rPr>
      </w:pPr>
      <w:r>
        <w:rPr>
          <w:lang w:eastAsia="zh-CN"/>
        </w:rPr>
        <w:t>-</w:t>
      </w:r>
      <w:r>
        <w:rPr>
          <w:lang w:eastAsia="zh-CN"/>
        </w:rPr>
        <w:tab/>
      </w:r>
      <w:r>
        <w:rPr>
          <w:lang w:eastAsia="zh-CN"/>
        </w:rPr>
        <w:t>CS Fallback shall not be supported.</w:t>
      </w:r>
    </w:p>
    <w:p>
      <w:pPr>
        <w:ind w:left="800" w:leftChars="200" w:hanging="400" w:hangingChars="200"/>
        <w:rPr>
          <w:lang w:eastAsia="zh-CN"/>
        </w:rPr>
      </w:pPr>
      <w:r>
        <w:rPr>
          <w:lang w:eastAsia="zh-CN"/>
        </w:rPr>
        <w:t>-</w:t>
      </w:r>
      <w:r>
        <w:rPr>
          <w:lang w:eastAsia="zh-CN"/>
        </w:rPr>
        <w:tab/>
      </w:r>
      <w:r>
        <w:rPr>
          <w:lang w:eastAsia="zh-CN"/>
        </w:rPr>
        <w:t>Telephony service which are specific for CS network shall not be supported.</w:t>
      </w:r>
    </w:p>
    <w:p>
      <w:r>
        <w:rPr>
          <w:rFonts w:hint="eastAsia"/>
          <w:lang w:val="en-US" w:eastAsia="zh-CN"/>
        </w:rPr>
        <w:t xml:space="preserve">The </w:t>
      </w:r>
      <w:r>
        <w:t>supplementary services</w:t>
      </w:r>
      <w:r>
        <w:rPr>
          <w:rFonts w:hint="eastAsia"/>
          <w:lang w:val="en-US" w:eastAsia="zh-CN"/>
        </w:rPr>
        <w:t xml:space="preserve"> </w:t>
      </w:r>
      <w:r>
        <w:t xml:space="preserve">USSD, CCBS, CCNR, CCNL, </w:t>
      </w:r>
      <w:r>
        <w:rPr>
          <w:rFonts w:hint="eastAsia"/>
          <w:lang w:val="en-US" w:eastAsia="zh-CN"/>
        </w:rPr>
        <w:t>MCID which are defined in TS 22.173 but</w:t>
      </w:r>
      <w:r>
        <w:rPr>
          <w:highlight w:val="none"/>
        </w:rPr>
        <w:t xml:space="preserve"> seldom used,</w:t>
      </w:r>
      <w:r>
        <w:rPr>
          <w:rFonts w:hint="eastAsia"/>
          <w:highlight w:val="none"/>
          <w:lang w:val="en-US" w:eastAsia="zh-CN"/>
        </w:rPr>
        <w:t xml:space="preserve"> </w:t>
      </w:r>
      <w:r>
        <w:rPr>
          <w:rFonts w:hint="eastAsia"/>
          <w:lang w:val="en-US" w:eastAsia="zh-CN"/>
        </w:rPr>
        <w:t xml:space="preserve">shall not </w:t>
      </w:r>
      <w:r>
        <w:rPr>
          <w:lang w:eastAsia="zh-CN"/>
        </w:rPr>
        <w:t>be supported</w:t>
      </w:r>
      <w:r>
        <w:rPr>
          <w:rFonts w:hint="eastAsia"/>
          <w:lang w:val="en-US" w:eastAsia="zh-CN"/>
        </w:rPr>
        <w:t xml:space="preserve"> in the 6G network</w:t>
      </w:r>
      <w:r>
        <w:rPr>
          <w:lang w:eastAsia="zh-CN"/>
        </w:rPr>
        <w:t>.</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cs="Arial"/>
          <w:color w:val="0000FF"/>
          <w:sz w:val="28"/>
          <w:szCs w:val="28"/>
          <w:lang w:val="en-US" w:eastAsia="zh-CN"/>
        </w:rPr>
        <w:t>End Of</w:t>
      </w:r>
      <w:r>
        <w:rPr>
          <w:rFonts w:ascii="Arial" w:hAnsi="Arial" w:cs="Arial"/>
          <w:color w:val="0000FF"/>
          <w:sz w:val="28"/>
          <w:szCs w:val="28"/>
        </w:rPr>
        <w:t xml:space="preserve"> Change * * * *</w:t>
      </w:r>
    </w:p>
    <w:p>
      <w:pPr>
        <w:rPr>
          <w:lang w:val="en-US"/>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Calibri">
    <w:panose1 w:val="020F0502020204030204"/>
    <w:charset w:val="86"/>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24"/>
      <w:lvlText w:val="%1."/>
      <w:lvlJc w:val="left"/>
      <w:pPr>
        <w:tabs>
          <w:tab w:val="left" w:pos="1492"/>
        </w:tabs>
        <w:ind w:left="1492" w:hanging="360"/>
      </w:pPr>
    </w:lvl>
  </w:abstractNum>
  <w:abstractNum w:abstractNumId="1">
    <w:nsid w:val="71E4103C"/>
    <w:multiLevelType w:val="multilevel"/>
    <w:tmpl w:val="71E4103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lvlOverride w:ilvl="0">
      <w:startOverride w:val="1"/>
    </w:lvlOverride>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史晓楠">
    <w15:presenceInfo w15:providerId="WPS Office" w15:userId="39124154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7DD"/>
    <w:rsid w:val="00014E6E"/>
    <w:rsid w:val="00017B30"/>
    <w:rsid w:val="00022D0B"/>
    <w:rsid w:val="00030BD5"/>
    <w:rsid w:val="00032E6A"/>
    <w:rsid w:val="00033397"/>
    <w:rsid w:val="00040095"/>
    <w:rsid w:val="00047B22"/>
    <w:rsid w:val="00051834"/>
    <w:rsid w:val="00054A22"/>
    <w:rsid w:val="00062023"/>
    <w:rsid w:val="000655A6"/>
    <w:rsid w:val="00065FB8"/>
    <w:rsid w:val="00075387"/>
    <w:rsid w:val="00080512"/>
    <w:rsid w:val="0009108F"/>
    <w:rsid w:val="000B2CD9"/>
    <w:rsid w:val="000C47C3"/>
    <w:rsid w:val="000C5154"/>
    <w:rsid w:val="000D2EEF"/>
    <w:rsid w:val="000D5247"/>
    <w:rsid w:val="000D58AB"/>
    <w:rsid w:val="000F5399"/>
    <w:rsid w:val="00100CCC"/>
    <w:rsid w:val="0010143F"/>
    <w:rsid w:val="00102EE1"/>
    <w:rsid w:val="001035D7"/>
    <w:rsid w:val="001213BC"/>
    <w:rsid w:val="00131951"/>
    <w:rsid w:val="00133525"/>
    <w:rsid w:val="0014270B"/>
    <w:rsid w:val="00152056"/>
    <w:rsid w:val="001A4C42"/>
    <w:rsid w:val="001A7420"/>
    <w:rsid w:val="001B598A"/>
    <w:rsid w:val="001B6637"/>
    <w:rsid w:val="001C1010"/>
    <w:rsid w:val="001C21C3"/>
    <w:rsid w:val="001C5613"/>
    <w:rsid w:val="001C7D7A"/>
    <w:rsid w:val="001D02C2"/>
    <w:rsid w:val="001E4C3C"/>
    <w:rsid w:val="001F0C1D"/>
    <w:rsid w:val="001F1132"/>
    <w:rsid w:val="001F168B"/>
    <w:rsid w:val="00221C9E"/>
    <w:rsid w:val="00224099"/>
    <w:rsid w:val="002347A2"/>
    <w:rsid w:val="00240478"/>
    <w:rsid w:val="002516FF"/>
    <w:rsid w:val="00254B3D"/>
    <w:rsid w:val="002567C4"/>
    <w:rsid w:val="002675F0"/>
    <w:rsid w:val="00274AA9"/>
    <w:rsid w:val="002760EE"/>
    <w:rsid w:val="00294D71"/>
    <w:rsid w:val="002A239A"/>
    <w:rsid w:val="002A3FFD"/>
    <w:rsid w:val="002B3713"/>
    <w:rsid w:val="002B6339"/>
    <w:rsid w:val="002E00EE"/>
    <w:rsid w:val="002F2B74"/>
    <w:rsid w:val="002F35E2"/>
    <w:rsid w:val="003034F5"/>
    <w:rsid w:val="00306081"/>
    <w:rsid w:val="003172DC"/>
    <w:rsid w:val="00324288"/>
    <w:rsid w:val="0033186C"/>
    <w:rsid w:val="003470DC"/>
    <w:rsid w:val="0035462D"/>
    <w:rsid w:val="00356555"/>
    <w:rsid w:val="00364FC3"/>
    <w:rsid w:val="00374E70"/>
    <w:rsid w:val="003765B8"/>
    <w:rsid w:val="003A6D23"/>
    <w:rsid w:val="003B27E1"/>
    <w:rsid w:val="003C3971"/>
    <w:rsid w:val="003C411A"/>
    <w:rsid w:val="003C7D58"/>
    <w:rsid w:val="003E1ACC"/>
    <w:rsid w:val="003F1B2C"/>
    <w:rsid w:val="00400680"/>
    <w:rsid w:val="00413265"/>
    <w:rsid w:val="00415983"/>
    <w:rsid w:val="004211D8"/>
    <w:rsid w:val="00423334"/>
    <w:rsid w:val="0042475B"/>
    <w:rsid w:val="00430EBC"/>
    <w:rsid w:val="00433FA8"/>
    <w:rsid w:val="004345EC"/>
    <w:rsid w:val="0043726A"/>
    <w:rsid w:val="00437FD8"/>
    <w:rsid w:val="00440D76"/>
    <w:rsid w:val="0045306A"/>
    <w:rsid w:val="00465515"/>
    <w:rsid w:val="00465EBC"/>
    <w:rsid w:val="004918BD"/>
    <w:rsid w:val="0049751D"/>
    <w:rsid w:val="004A2BA8"/>
    <w:rsid w:val="004C30AC"/>
    <w:rsid w:val="004D3578"/>
    <w:rsid w:val="004E213A"/>
    <w:rsid w:val="004F0988"/>
    <w:rsid w:val="004F3340"/>
    <w:rsid w:val="004F6EC7"/>
    <w:rsid w:val="00505DB7"/>
    <w:rsid w:val="00507641"/>
    <w:rsid w:val="00516B9E"/>
    <w:rsid w:val="00520E9C"/>
    <w:rsid w:val="0053388B"/>
    <w:rsid w:val="00535773"/>
    <w:rsid w:val="00543E6C"/>
    <w:rsid w:val="00565087"/>
    <w:rsid w:val="00576203"/>
    <w:rsid w:val="005814AC"/>
    <w:rsid w:val="00581A80"/>
    <w:rsid w:val="005868CD"/>
    <w:rsid w:val="00587226"/>
    <w:rsid w:val="00597B11"/>
    <w:rsid w:val="005A3A4C"/>
    <w:rsid w:val="005B658B"/>
    <w:rsid w:val="005D2E01"/>
    <w:rsid w:val="005D413D"/>
    <w:rsid w:val="005D51F8"/>
    <w:rsid w:val="005D5C1D"/>
    <w:rsid w:val="005D7526"/>
    <w:rsid w:val="005E4BB2"/>
    <w:rsid w:val="005E7AD3"/>
    <w:rsid w:val="005F1B4E"/>
    <w:rsid w:val="005F788A"/>
    <w:rsid w:val="00602AEA"/>
    <w:rsid w:val="00614FDF"/>
    <w:rsid w:val="006305AE"/>
    <w:rsid w:val="0063543D"/>
    <w:rsid w:val="006367D3"/>
    <w:rsid w:val="00645407"/>
    <w:rsid w:val="00645BD6"/>
    <w:rsid w:val="00647114"/>
    <w:rsid w:val="006473EC"/>
    <w:rsid w:val="00687DC4"/>
    <w:rsid w:val="006912E9"/>
    <w:rsid w:val="006A323F"/>
    <w:rsid w:val="006B30D0"/>
    <w:rsid w:val="006C3D95"/>
    <w:rsid w:val="006E2662"/>
    <w:rsid w:val="006E45FC"/>
    <w:rsid w:val="006E5C86"/>
    <w:rsid w:val="006E79D9"/>
    <w:rsid w:val="006F0869"/>
    <w:rsid w:val="006F2A36"/>
    <w:rsid w:val="00701116"/>
    <w:rsid w:val="0071174C"/>
    <w:rsid w:val="00713C44"/>
    <w:rsid w:val="00715A59"/>
    <w:rsid w:val="00720ADE"/>
    <w:rsid w:val="0073054C"/>
    <w:rsid w:val="00734A5B"/>
    <w:rsid w:val="007371C9"/>
    <w:rsid w:val="007372C9"/>
    <w:rsid w:val="0074026F"/>
    <w:rsid w:val="007429F6"/>
    <w:rsid w:val="00744E76"/>
    <w:rsid w:val="007458C5"/>
    <w:rsid w:val="007631AE"/>
    <w:rsid w:val="007658C4"/>
    <w:rsid w:val="00765EA3"/>
    <w:rsid w:val="00774DA4"/>
    <w:rsid w:val="00781F0F"/>
    <w:rsid w:val="007A6C4E"/>
    <w:rsid w:val="007B5368"/>
    <w:rsid w:val="007B600E"/>
    <w:rsid w:val="007C6199"/>
    <w:rsid w:val="007C70E4"/>
    <w:rsid w:val="007C7AD4"/>
    <w:rsid w:val="007E19CC"/>
    <w:rsid w:val="007E2DB9"/>
    <w:rsid w:val="007E662D"/>
    <w:rsid w:val="007F0F4A"/>
    <w:rsid w:val="008028A4"/>
    <w:rsid w:val="008151A0"/>
    <w:rsid w:val="00830747"/>
    <w:rsid w:val="00833BA9"/>
    <w:rsid w:val="008359CD"/>
    <w:rsid w:val="00841259"/>
    <w:rsid w:val="0085389E"/>
    <w:rsid w:val="00857446"/>
    <w:rsid w:val="00861DD5"/>
    <w:rsid w:val="00864FB3"/>
    <w:rsid w:val="008768CA"/>
    <w:rsid w:val="00881287"/>
    <w:rsid w:val="00882D10"/>
    <w:rsid w:val="00890B6A"/>
    <w:rsid w:val="008A71C4"/>
    <w:rsid w:val="008C384C"/>
    <w:rsid w:val="008C762E"/>
    <w:rsid w:val="008D05CF"/>
    <w:rsid w:val="008D65AF"/>
    <w:rsid w:val="008E2D68"/>
    <w:rsid w:val="008E5FBF"/>
    <w:rsid w:val="008E6756"/>
    <w:rsid w:val="008F110A"/>
    <w:rsid w:val="0090271F"/>
    <w:rsid w:val="00902E23"/>
    <w:rsid w:val="009114D7"/>
    <w:rsid w:val="0091334F"/>
    <w:rsid w:val="0091348E"/>
    <w:rsid w:val="00917CCB"/>
    <w:rsid w:val="009309FB"/>
    <w:rsid w:val="00933D0D"/>
    <w:rsid w:val="00933FB0"/>
    <w:rsid w:val="00935125"/>
    <w:rsid w:val="00942EC2"/>
    <w:rsid w:val="009A318B"/>
    <w:rsid w:val="009A3471"/>
    <w:rsid w:val="009A6838"/>
    <w:rsid w:val="009B58CF"/>
    <w:rsid w:val="009B7F99"/>
    <w:rsid w:val="009C18D4"/>
    <w:rsid w:val="009D48DE"/>
    <w:rsid w:val="009F37B7"/>
    <w:rsid w:val="009F58B8"/>
    <w:rsid w:val="009F64E8"/>
    <w:rsid w:val="00A01D76"/>
    <w:rsid w:val="00A10F02"/>
    <w:rsid w:val="00A16297"/>
    <w:rsid w:val="00A164B4"/>
    <w:rsid w:val="00A20C56"/>
    <w:rsid w:val="00A26956"/>
    <w:rsid w:val="00A27486"/>
    <w:rsid w:val="00A326EF"/>
    <w:rsid w:val="00A43D14"/>
    <w:rsid w:val="00A53724"/>
    <w:rsid w:val="00A56066"/>
    <w:rsid w:val="00A73129"/>
    <w:rsid w:val="00A741DD"/>
    <w:rsid w:val="00A803FF"/>
    <w:rsid w:val="00A82346"/>
    <w:rsid w:val="00A84103"/>
    <w:rsid w:val="00A85902"/>
    <w:rsid w:val="00A87ECE"/>
    <w:rsid w:val="00A92BA1"/>
    <w:rsid w:val="00A95A32"/>
    <w:rsid w:val="00AA11D1"/>
    <w:rsid w:val="00AA400C"/>
    <w:rsid w:val="00AA6048"/>
    <w:rsid w:val="00AA7457"/>
    <w:rsid w:val="00AB4A5D"/>
    <w:rsid w:val="00AB6A7D"/>
    <w:rsid w:val="00AC4C8A"/>
    <w:rsid w:val="00AC6BC6"/>
    <w:rsid w:val="00AE18F5"/>
    <w:rsid w:val="00AE65E2"/>
    <w:rsid w:val="00AF1460"/>
    <w:rsid w:val="00AF6279"/>
    <w:rsid w:val="00B05D74"/>
    <w:rsid w:val="00B12BA0"/>
    <w:rsid w:val="00B15449"/>
    <w:rsid w:val="00B56915"/>
    <w:rsid w:val="00B758DB"/>
    <w:rsid w:val="00B86531"/>
    <w:rsid w:val="00B93086"/>
    <w:rsid w:val="00B94355"/>
    <w:rsid w:val="00BA19ED"/>
    <w:rsid w:val="00BA4B8D"/>
    <w:rsid w:val="00BC0F7D"/>
    <w:rsid w:val="00BC340E"/>
    <w:rsid w:val="00BC5CA3"/>
    <w:rsid w:val="00BD150B"/>
    <w:rsid w:val="00BD4141"/>
    <w:rsid w:val="00BD4506"/>
    <w:rsid w:val="00BD7D31"/>
    <w:rsid w:val="00BE3255"/>
    <w:rsid w:val="00BE7BF9"/>
    <w:rsid w:val="00BF128E"/>
    <w:rsid w:val="00C074DD"/>
    <w:rsid w:val="00C1406A"/>
    <w:rsid w:val="00C1496A"/>
    <w:rsid w:val="00C23E8B"/>
    <w:rsid w:val="00C25FFD"/>
    <w:rsid w:val="00C32396"/>
    <w:rsid w:val="00C33079"/>
    <w:rsid w:val="00C45231"/>
    <w:rsid w:val="00C5320A"/>
    <w:rsid w:val="00C551FF"/>
    <w:rsid w:val="00C708FB"/>
    <w:rsid w:val="00C72833"/>
    <w:rsid w:val="00C74671"/>
    <w:rsid w:val="00C76F53"/>
    <w:rsid w:val="00C80F1D"/>
    <w:rsid w:val="00C91962"/>
    <w:rsid w:val="00C9375A"/>
    <w:rsid w:val="00C93F40"/>
    <w:rsid w:val="00CA3D0C"/>
    <w:rsid w:val="00CC27C6"/>
    <w:rsid w:val="00CC7060"/>
    <w:rsid w:val="00CE1FBE"/>
    <w:rsid w:val="00D27DB8"/>
    <w:rsid w:val="00D347F9"/>
    <w:rsid w:val="00D47C28"/>
    <w:rsid w:val="00D5489F"/>
    <w:rsid w:val="00D57972"/>
    <w:rsid w:val="00D64A1B"/>
    <w:rsid w:val="00D675A9"/>
    <w:rsid w:val="00D738D6"/>
    <w:rsid w:val="00D755EB"/>
    <w:rsid w:val="00D76048"/>
    <w:rsid w:val="00D82E6F"/>
    <w:rsid w:val="00D83CB7"/>
    <w:rsid w:val="00D84387"/>
    <w:rsid w:val="00D87E00"/>
    <w:rsid w:val="00D9134D"/>
    <w:rsid w:val="00DA1137"/>
    <w:rsid w:val="00DA7A03"/>
    <w:rsid w:val="00DB1818"/>
    <w:rsid w:val="00DC1A51"/>
    <w:rsid w:val="00DC309B"/>
    <w:rsid w:val="00DC4DA2"/>
    <w:rsid w:val="00DC6BF0"/>
    <w:rsid w:val="00DD4C17"/>
    <w:rsid w:val="00DD74A5"/>
    <w:rsid w:val="00DD7759"/>
    <w:rsid w:val="00DD7B68"/>
    <w:rsid w:val="00DE1ABB"/>
    <w:rsid w:val="00DE3554"/>
    <w:rsid w:val="00DF2B1F"/>
    <w:rsid w:val="00DF62CD"/>
    <w:rsid w:val="00E01E24"/>
    <w:rsid w:val="00E03706"/>
    <w:rsid w:val="00E16509"/>
    <w:rsid w:val="00E331B9"/>
    <w:rsid w:val="00E40378"/>
    <w:rsid w:val="00E44582"/>
    <w:rsid w:val="00E66D8D"/>
    <w:rsid w:val="00E77645"/>
    <w:rsid w:val="00E90C99"/>
    <w:rsid w:val="00E9286D"/>
    <w:rsid w:val="00EA15B0"/>
    <w:rsid w:val="00EA5EA7"/>
    <w:rsid w:val="00EC3697"/>
    <w:rsid w:val="00EC4A25"/>
    <w:rsid w:val="00ED1E68"/>
    <w:rsid w:val="00EE28EA"/>
    <w:rsid w:val="00EF608C"/>
    <w:rsid w:val="00F025A2"/>
    <w:rsid w:val="00F04712"/>
    <w:rsid w:val="00F05D79"/>
    <w:rsid w:val="00F13360"/>
    <w:rsid w:val="00F176FC"/>
    <w:rsid w:val="00F22EC7"/>
    <w:rsid w:val="00F325C8"/>
    <w:rsid w:val="00F371A6"/>
    <w:rsid w:val="00F37DCF"/>
    <w:rsid w:val="00F40F4B"/>
    <w:rsid w:val="00F44D13"/>
    <w:rsid w:val="00F52D1A"/>
    <w:rsid w:val="00F653B8"/>
    <w:rsid w:val="00F6764E"/>
    <w:rsid w:val="00F7656A"/>
    <w:rsid w:val="00F76B08"/>
    <w:rsid w:val="00F9008D"/>
    <w:rsid w:val="00FA1266"/>
    <w:rsid w:val="00FA2F9F"/>
    <w:rsid w:val="00FA390B"/>
    <w:rsid w:val="00FB6975"/>
    <w:rsid w:val="00FC1192"/>
    <w:rsid w:val="00FC510B"/>
    <w:rsid w:val="04B33956"/>
    <w:rsid w:val="04E50B95"/>
    <w:rsid w:val="06F86E33"/>
    <w:rsid w:val="0B93548B"/>
    <w:rsid w:val="104413D1"/>
    <w:rsid w:val="127647DA"/>
    <w:rsid w:val="12E3738C"/>
    <w:rsid w:val="18B136BB"/>
    <w:rsid w:val="1A620757"/>
    <w:rsid w:val="1BEA548C"/>
    <w:rsid w:val="1D07642C"/>
    <w:rsid w:val="1E7F4891"/>
    <w:rsid w:val="1F300D21"/>
    <w:rsid w:val="20F2001C"/>
    <w:rsid w:val="22E6394F"/>
    <w:rsid w:val="22F22FE5"/>
    <w:rsid w:val="23A04402"/>
    <w:rsid w:val="28E237DF"/>
    <w:rsid w:val="2A9E06F7"/>
    <w:rsid w:val="2DAF4B82"/>
    <w:rsid w:val="33660B60"/>
    <w:rsid w:val="36DD498F"/>
    <w:rsid w:val="38926838"/>
    <w:rsid w:val="3B9C785C"/>
    <w:rsid w:val="3FF94882"/>
    <w:rsid w:val="40C377CE"/>
    <w:rsid w:val="42287095"/>
    <w:rsid w:val="439817E3"/>
    <w:rsid w:val="45D668A1"/>
    <w:rsid w:val="461F4717"/>
    <w:rsid w:val="467E7FB4"/>
    <w:rsid w:val="49747C40"/>
    <w:rsid w:val="49E4194A"/>
    <w:rsid w:val="4B9830FB"/>
    <w:rsid w:val="4D52686A"/>
    <w:rsid w:val="50F10148"/>
    <w:rsid w:val="53C127F5"/>
    <w:rsid w:val="53E762B8"/>
    <w:rsid w:val="579D3DCA"/>
    <w:rsid w:val="59AB60A8"/>
    <w:rsid w:val="5B260E18"/>
    <w:rsid w:val="5B8A0B3C"/>
    <w:rsid w:val="60975D06"/>
    <w:rsid w:val="61611EF8"/>
    <w:rsid w:val="63B344C7"/>
    <w:rsid w:val="63F50C0B"/>
    <w:rsid w:val="6A5F68F8"/>
    <w:rsid w:val="6C655162"/>
    <w:rsid w:val="77E4522C"/>
    <w:rsid w:val="78D80909"/>
    <w:rsid w:val="7A5507DB"/>
    <w:rsid w:val="7D237C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qFormat="1"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1"/>
    <w:next w:val="1"/>
    <w:link w:val="70"/>
    <w:qFormat/>
    <w:uiPriority w:val="0"/>
    <w:pPr>
      <w:pBdr>
        <w:top w:val="none" w:color="auto" w:sz="0" w:space="0"/>
      </w:pBdr>
      <w:spacing w:before="180"/>
      <w:outlineLvl w:val="1"/>
    </w:pPr>
    <w:rPr>
      <w:sz w:val="32"/>
    </w:rPr>
  </w:style>
  <w:style w:type="paragraph" w:styleId="4">
    <w:name w:val="heading 3"/>
    <w:basedOn w:val="3"/>
    <w:next w:val="1"/>
    <w:link w:val="7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19">
    <w:name w:val="annotation text"/>
    <w:basedOn w:val="1"/>
    <w:link w:val="76"/>
    <w:qFormat/>
    <w:uiPriority w:val="0"/>
  </w:style>
  <w:style w:type="paragraph" w:styleId="20">
    <w:name w:val="toc 8"/>
    <w:basedOn w:val="18"/>
    <w:next w:val="1"/>
    <w:qFormat/>
    <w:uiPriority w:val="39"/>
    <w:pPr>
      <w:spacing w:before="180"/>
      <w:ind w:left="2693" w:hanging="2693"/>
    </w:pPr>
    <w:rPr>
      <w:b/>
    </w:rPr>
  </w:style>
  <w:style w:type="paragraph" w:styleId="21">
    <w:name w:val="Balloon Text"/>
    <w:basedOn w:val="1"/>
    <w:link w:val="68"/>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24">
    <w:name w:val="List Number 5"/>
    <w:basedOn w:val="1"/>
    <w:unhideWhenUsed/>
    <w:qFormat/>
    <w:uiPriority w:val="0"/>
    <w:pPr>
      <w:numPr>
        <w:ilvl w:val="0"/>
        <w:numId w:val="1"/>
      </w:numPr>
      <w:spacing w:after="0"/>
    </w:pPr>
    <w:rPr>
      <w:rFonts w:eastAsia="Batang"/>
      <w:lang w:val="en-US"/>
    </w:rPr>
  </w:style>
  <w:style w:type="paragraph" w:styleId="25">
    <w:name w:val="toc 9"/>
    <w:basedOn w:val="20"/>
    <w:next w:val="1"/>
    <w:qFormat/>
    <w:uiPriority w:val="39"/>
    <w:pPr>
      <w:ind w:left="1418" w:hanging="1418"/>
    </w:pPr>
  </w:style>
  <w:style w:type="paragraph" w:styleId="26">
    <w:name w:val="annotation subject"/>
    <w:basedOn w:val="19"/>
    <w:next w:val="19"/>
    <w:link w:val="77"/>
    <w:qFormat/>
    <w:uiPriority w:val="0"/>
    <w:rPr>
      <w:b/>
      <w:bCs/>
    </w:r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FollowedHyperlink"/>
    <w:qFormat/>
    <w:uiPriority w:val="0"/>
    <w:rPr>
      <w:color w:val="954F72"/>
      <w:u w:val="single"/>
    </w:rPr>
  </w:style>
  <w:style w:type="character" w:styleId="31">
    <w:name w:val="Hyperlink"/>
    <w:qFormat/>
    <w:uiPriority w:val="0"/>
    <w:rPr>
      <w:color w:val="0563C1"/>
      <w:u w:val="single"/>
    </w:rPr>
  </w:style>
  <w:style w:type="character" w:styleId="32">
    <w:name w:val="annotation reference"/>
    <w:basedOn w:val="29"/>
    <w:qFormat/>
    <w:uiPriority w:val="0"/>
    <w:rPr>
      <w:sz w:val="21"/>
      <w:szCs w:val="21"/>
    </w:rPr>
  </w:style>
  <w:style w:type="paragraph" w:customStyle="1" w:styleId="33">
    <w:name w:val="EQ"/>
    <w:basedOn w:val="1"/>
    <w:next w:val="1"/>
    <w:qFormat/>
    <w:uiPriority w:val="0"/>
    <w:pPr>
      <w:keepLines/>
      <w:tabs>
        <w:tab w:val="center" w:pos="4536"/>
        <w:tab w:val="right" w:pos="9072"/>
      </w:tabs>
    </w:pPr>
  </w:style>
  <w:style w:type="character" w:customStyle="1" w:styleId="34">
    <w:name w:val="ZGSM"/>
    <w:qFormat/>
    <w:uiPriority w:val="0"/>
  </w:style>
  <w:style w:type="paragraph" w:customStyle="1" w:styleId="3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36">
    <w:name w:val="TT"/>
    <w:basedOn w:val="2"/>
    <w:next w:val="1"/>
    <w:qFormat/>
    <w:uiPriority w:val="0"/>
    <w:pPr>
      <w:outlineLvl w:val="9"/>
    </w:pPr>
  </w:style>
  <w:style w:type="paragraph" w:customStyle="1" w:styleId="37">
    <w:name w:val="NF"/>
    <w:basedOn w:val="38"/>
    <w:qFormat/>
    <w:uiPriority w:val="0"/>
    <w:pPr>
      <w:keepNext/>
      <w:spacing w:after="0"/>
    </w:pPr>
    <w:rPr>
      <w:rFonts w:ascii="Arial" w:hAnsi="Arial"/>
      <w:sz w:val="18"/>
    </w:rPr>
  </w:style>
  <w:style w:type="paragraph" w:customStyle="1" w:styleId="38">
    <w:name w:val="NO"/>
    <w:basedOn w:val="1"/>
    <w:link w:val="74"/>
    <w:qFormat/>
    <w:uiPriority w:val="0"/>
    <w:pPr>
      <w:keepLines/>
      <w:ind w:left="1135" w:hanging="851"/>
    </w:pPr>
  </w:style>
  <w:style w:type="paragraph" w:customStyle="1" w:styleId="3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40">
    <w:name w:val="TAR"/>
    <w:basedOn w:val="41"/>
    <w:qFormat/>
    <w:uiPriority w:val="0"/>
    <w:pPr>
      <w:jc w:val="right"/>
    </w:pPr>
  </w:style>
  <w:style w:type="paragraph" w:customStyle="1" w:styleId="41">
    <w:name w:val="TAL"/>
    <w:basedOn w:val="1"/>
    <w:qFormat/>
    <w:uiPriority w:val="0"/>
    <w:pPr>
      <w:keepNext/>
      <w:keepLines/>
      <w:spacing w:after="0"/>
    </w:pPr>
    <w:rPr>
      <w:rFonts w:ascii="Arial" w:hAnsi="Arial"/>
      <w:sz w:val="18"/>
    </w:rPr>
  </w:style>
  <w:style w:type="paragraph" w:customStyle="1" w:styleId="42">
    <w:name w:val="TAH"/>
    <w:basedOn w:val="43"/>
    <w:qFormat/>
    <w:uiPriority w:val="0"/>
    <w:rPr>
      <w:b/>
    </w:rPr>
  </w:style>
  <w:style w:type="paragraph" w:customStyle="1" w:styleId="43">
    <w:name w:val="TAC"/>
    <w:basedOn w:val="41"/>
    <w:qFormat/>
    <w:uiPriority w:val="0"/>
    <w:pPr>
      <w:jc w:val="center"/>
    </w:pPr>
  </w:style>
  <w:style w:type="paragraph" w:customStyle="1" w:styleId="44">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45">
    <w:name w:val="EX"/>
    <w:basedOn w:val="1"/>
    <w:qFormat/>
    <w:uiPriority w:val="0"/>
    <w:pPr>
      <w:keepLines/>
      <w:ind w:left="1702" w:hanging="1418"/>
    </w:pPr>
  </w:style>
  <w:style w:type="paragraph" w:customStyle="1" w:styleId="46">
    <w:name w:val="FP"/>
    <w:basedOn w:val="1"/>
    <w:qFormat/>
    <w:uiPriority w:val="0"/>
    <w:pPr>
      <w:spacing w:after="0"/>
    </w:pPr>
  </w:style>
  <w:style w:type="paragraph" w:customStyle="1" w:styleId="47">
    <w:name w:val="NW"/>
    <w:basedOn w:val="38"/>
    <w:qFormat/>
    <w:uiPriority w:val="0"/>
    <w:pPr>
      <w:spacing w:after="0"/>
    </w:pPr>
  </w:style>
  <w:style w:type="paragraph" w:customStyle="1" w:styleId="48">
    <w:name w:val="EW"/>
    <w:basedOn w:val="45"/>
    <w:qFormat/>
    <w:uiPriority w:val="0"/>
    <w:pPr>
      <w:spacing w:after="0"/>
    </w:pPr>
  </w:style>
  <w:style w:type="paragraph" w:customStyle="1" w:styleId="49">
    <w:name w:val="B1"/>
    <w:basedOn w:val="1"/>
    <w:link w:val="73"/>
    <w:qFormat/>
    <w:uiPriority w:val="0"/>
    <w:pPr>
      <w:ind w:left="568" w:hanging="284"/>
    </w:pPr>
  </w:style>
  <w:style w:type="paragraph" w:customStyle="1" w:styleId="50">
    <w:name w:val="Editor's Note"/>
    <w:basedOn w:val="38"/>
    <w:qFormat/>
    <w:uiPriority w:val="0"/>
    <w:rPr>
      <w:color w:val="FF0000"/>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5">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56">
    <w:name w:val="TAN"/>
    <w:basedOn w:val="41"/>
    <w:qFormat/>
    <w:uiPriority w:val="0"/>
    <w:pPr>
      <w:ind w:left="851" w:hanging="851"/>
    </w:pPr>
  </w:style>
  <w:style w:type="paragraph" w:customStyle="1" w:styleId="5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8">
    <w:name w:val="TF"/>
    <w:basedOn w:val="51"/>
    <w:qFormat/>
    <w:uiPriority w:val="0"/>
    <w:pPr>
      <w:keepNext w:val="0"/>
      <w:spacing w:before="0" w:after="240"/>
    </w:pPr>
  </w:style>
  <w:style w:type="paragraph" w:customStyle="1" w:styleId="59">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60">
    <w:name w:val="B2"/>
    <w:basedOn w:val="1"/>
    <w:qFormat/>
    <w:uiPriority w:val="0"/>
    <w:pPr>
      <w:ind w:left="851"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paragraph" w:customStyle="1" w:styleId="65">
    <w:name w:val="ZV"/>
    <w:basedOn w:val="55"/>
    <w:qFormat/>
    <w:uiPriority w:val="0"/>
    <w:pPr>
      <w:framePr w:y="16161"/>
    </w:pPr>
  </w:style>
  <w:style w:type="paragraph" w:customStyle="1" w:styleId="66">
    <w:name w:val="TAJ"/>
    <w:basedOn w:val="51"/>
    <w:qFormat/>
    <w:uiPriority w:val="0"/>
  </w:style>
  <w:style w:type="paragraph" w:customStyle="1" w:styleId="67">
    <w:name w:val="Guidance"/>
    <w:basedOn w:val="1"/>
    <w:qFormat/>
    <w:uiPriority w:val="0"/>
    <w:rPr>
      <w:i/>
      <w:color w:val="0000FF"/>
    </w:rPr>
  </w:style>
  <w:style w:type="character" w:customStyle="1" w:styleId="68">
    <w:name w:val="批注框文本 字符"/>
    <w:link w:val="21"/>
    <w:qFormat/>
    <w:uiPriority w:val="0"/>
    <w:rPr>
      <w:rFonts w:ascii="Segoe UI" w:hAnsi="Segoe UI" w:cs="Segoe UI"/>
      <w:sz w:val="18"/>
      <w:szCs w:val="18"/>
      <w:lang w:eastAsia="en-US"/>
    </w:rPr>
  </w:style>
  <w:style w:type="character" w:customStyle="1" w:styleId="69">
    <w:name w:val="未处理的提及1"/>
    <w:semiHidden/>
    <w:unhideWhenUsed/>
    <w:qFormat/>
    <w:uiPriority w:val="99"/>
    <w:rPr>
      <w:color w:val="605E5C"/>
      <w:shd w:val="clear" w:color="auto" w:fill="E1DFDD"/>
    </w:rPr>
  </w:style>
  <w:style w:type="character" w:customStyle="1" w:styleId="70">
    <w:name w:val="标题 2 字符"/>
    <w:link w:val="3"/>
    <w:qFormat/>
    <w:uiPriority w:val="0"/>
    <w:rPr>
      <w:rFonts w:ascii="Arial" w:hAnsi="Arial"/>
      <w:sz w:val="32"/>
      <w:lang w:eastAsia="en-US"/>
    </w:rPr>
  </w:style>
  <w:style w:type="character" w:customStyle="1" w:styleId="71">
    <w:name w:val="标题 3 字符"/>
    <w:link w:val="4"/>
    <w:qFormat/>
    <w:uiPriority w:val="0"/>
    <w:rPr>
      <w:rFonts w:ascii="Arial" w:hAnsi="Arial"/>
      <w:sz w:val="28"/>
      <w:lang w:eastAsia="en-US"/>
    </w:rPr>
  </w:style>
  <w:style w:type="paragraph" w:customStyle="1" w:styleId="72">
    <w:name w:val="CR Cover Page"/>
    <w:qFormat/>
    <w:uiPriority w:val="0"/>
    <w:pPr>
      <w:spacing w:after="120"/>
    </w:pPr>
    <w:rPr>
      <w:rFonts w:ascii="Arial" w:hAnsi="Arial" w:eastAsia="宋体" w:cs="Times New Roman"/>
      <w:lang w:val="en-GB" w:eastAsia="en-US" w:bidi="ar-SA"/>
    </w:rPr>
  </w:style>
  <w:style w:type="character" w:customStyle="1" w:styleId="73">
    <w:name w:val="B1 Char"/>
    <w:link w:val="49"/>
    <w:qFormat/>
    <w:uiPriority w:val="0"/>
    <w:rPr>
      <w:lang w:eastAsia="en-US"/>
    </w:rPr>
  </w:style>
  <w:style w:type="character" w:customStyle="1" w:styleId="74">
    <w:name w:val="NO Char"/>
    <w:link w:val="38"/>
    <w:qFormat/>
    <w:uiPriority w:val="0"/>
    <w:rPr>
      <w:lang w:eastAsia="en-US"/>
    </w:rPr>
  </w:style>
  <w:style w:type="paragraph" w:styleId="75">
    <w:name w:val="List Paragraph"/>
    <w:basedOn w:val="1"/>
    <w:qFormat/>
    <w:uiPriority w:val="34"/>
    <w:pPr>
      <w:ind w:firstLine="420" w:firstLineChars="200"/>
    </w:pPr>
  </w:style>
  <w:style w:type="character" w:customStyle="1" w:styleId="76">
    <w:name w:val="批注文字 字符"/>
    <w:basedOn w:val="29"/>
    <w:link w:val="19"/>
    <w:qFormat/>
    <w:uiPriority w:val="0"/>
    <w:rPr>
      <w:lang w:eastAsia="en-US"/>
    </w:rPr>
  </w:style>
  <w:style w:type="character" w:customStyle="1" w:styleId="77">
    <w:name w:val="批注主题 字符"/>
    <w:basedOn w:val="76"/>
    <w:link w:val="26"/>
    <w:qFormat/>
    <w:uiPriority w:val="0"/>
    <w:rPr>
      <w:b/>
      <w:bCs/>
      <w:lang w:eastAsia="en-US"/>
    </w:rPr>
  </w:style>
  <w:style w:type="paragraph" w:customStyle="1" w:styleId="78">
    <w:name w:val="修订1"/>
    <w:hidden/>
    <w:semiHidden/>
    <w:qFormat/>
    <w:uiPriority w:val="99"/>
    <w:rPr>
      <w:rFonts w:ascii="Times New Roman" w:hAnsi="Times New Roman" w:eastAsia="宋体" w:cs="Times New Roman"/>
      <w:lang w:val="en-GB" w:eastAsia="en-US" w:bidi="ar-SA"/>
    </w:rPr>
  </w:style>
  <w:style w:type="character" w:customStyle="1" w:styleId="79">
    <w:name w:val="NO Zchn"/>
    <w:qFormat/>
    <w:uiPriority w:val="0"/>
    <w:rPr>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CBCB5-A27A-4869-915B-1095A38E9F4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Pages>
  <Words>930</Words>
  <Characters>5306</Characters>
  <Lines>44</Lines>
  <Paragraphs>12</Paragraphs>
  <TotalTime>0</TotalTime>
  <ScaleCrop>false</ScaleCrop>
  <LinksUpToDate>false</LinksUpToDate>
  <CharactersWithSpaces>6224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2024-09-26T01:25:00Z</dcterms:created>
  <dc:creator>MCC Support</dc:creator>
  <cp:keywords>&lt;keyword[, keyword, ]&gt;</cp:keywords>
  <cp:lastModifiedBy>史晓楠</cp:lastModifiedBy>
  <cp:lastPrinted>2019-02-25T14:05:00Z</cp:lastPrinted>
  <dcterms:modified xsi:type="dcterms:W3CDTF">2024-11-20T14:06:47Z</dcterms:modified>
  <dc:subject>&lt;Title 1; Title 2&gt; (Release 14 | 13 |12)</dc:subject>
  <dc:title>3GPP TS ab.cde</dc:title>
  <cp:revision>171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08531ECC10444536BF2A6F452CE14C9F</vt:lpwstr>
  </property>
</Properties>
</file>